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85180" w14:textId="69E8BA68" w:rsidR="003B08BA" w:rsidRPr="003B08BA" w:rsidRDefault="003B08BA" w:rsidP="003B08BA">
      <w:pPr>
        <w:tabs>
          <w:tab w:val="left" w:pos="2820"/>
        </w:tabs>
        <w:spacing w:after="120"/>
        <w:ind w:left="1985" w:hanging="1985"/>
        <w:rPr>
          <w:rFonts w:ascii="Arial" w:hAnsi="Arial"/>
          <w:b/>
          <w:noProof/>
          <w:sz w:val="28"/>
        </w:rPr>
      </w:pPr>
      <w:r w:rsidRPr="003B08BA">
        <w:rPr>
          <w:rFonts w:ascii="Arial" w:hAnsi="Arial"/>
          <w:b/>
          <w:noProof/>
          <w:sz w:val="28"/>
        </w:rPr>
        <w:t>3GPP TSG-RAN WG4 Meeting #9</w:t>
      </w:r>
      <w:r>
        <w:rPr>
          <w:rFonts w:ascii="Arial" w:hAnsi="Arial"/>
          <w:b/>
          <w:noProof/>
          <w:sz w:val="28"/>
        </w:rPr>
        <w:t>1</w:t>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t xml:space="preserve">  </w:t>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r>
      <w:r w:rsidRPr="003B08BA">
        <w:rPr>
          <w:rFonts w:ascii="Arial" w:hAnsi="Arial"/>
          <w:b/>
          <w:noProof/>
          <w:sz w:val="28"/>
        </w:rPr>
        <w:tab/>
        <w:t>R4-</w:t>
      </w:r>
      <w:bookmarkStart w:id="0" w:name="_GoBack"/>
      <w:r w:rsidRPr="003B08BA">
        <w:rPr>
          <w:rFonts w:ascii="Arial" w:hAnsi="Arial"/>
          <w:b/>
          <w:noProof/>
          <w:sz w:val="28"/>
        </w:rPr>
        <w:t>19</w:t>
      </w:r>
      <w:r w:rsidR="00640648" w:rsidRPr="00640648">
        <w:rPr>
          <w:rFonts w:ascii="Arial" w:hAnsi="Arial"/>
          <w:b/>
          <w:noProof/>
          <w:sz w:val="28"/>
        </w:rPr>
        <w:t>06420</w:t>
      </w:r>
      <w:bookmarkEnd w:id="0"/>
    </w:p>
    <w:p w14:paraId="7F9B586A" w14:textId="32D739AC" w:rsidR="003B08BA" w:rsidRPr="003B08BA" w:rsidRDefault="003B08BA" w:rsidP="003B08BA">
      <w:pPr>
        <w:tabs>
          <w:tab w:val="left" w:pos="2820"/>
        </w:tabs>
        <w:spacing w:after="120"/>
        <w:ind w:left="1985" w:hanging="1985"/>
        <w:rPr>
          <w:rFonts w:ascii="Arial" w:hAnsi="Arial"/>
          <w:b/>
          <w:noProof/>
          <w:sz w:val="24"/>
          <w:szCs w:val="24"/>
        </w:rPr>
      </w:pPr>
      <w:r w:rsidRPr="003B08BA">
        <w:rPr>
          <w:rFonts w:ascii="Arial" w:hAnsi="Arial"/>
          <w:b/>
          <w:noProof/>
          <w:sz w:val="24"/>
          <w:szCs w:val="24"/>
        </w:rPr>
        <w:t>Reno, USA, 13 – 17 May, 2019</w:t>
      </w:r>
    </w:p>
    <w:p w14:paraId="47432F84" w14:textId="77777777" w:rsidR="0043450E" w:rsidRPr="00E81005" w:rsidRDefault="0043450E" w:rsidP="0043450E">
      <w:pPr>
        <w:rPr>
          <w:rFonts w:ascii="Arial" w:hAnsi="Arial"/>
          <w:b/>
          <w:noProof/>
          <w:sz w:val="24"/>
          <w:lang w:val="en-GB"/>
        </w:rPr>
      </w:pPr>
    </w:p>
    <w:p w14:paraId="7782A7E7" w14:textId="184CF51D" w:rsidR="0043450E" w:rsidRPr="00C72DB8" w:rsidRDefault="0043450E" w:rsidP="0043450E">
      <w:pPr>
        <w:tabs>
          <w:tab w:val="left" w:pos="1985"/>
        </w:tabs>
        <w:jc w:val="both"/>
        <w:rPr>
          <w:rFonts w:ascii="Arial" w:hAnsi="Arial" w:cs="Arial"/>
          <w:b/>
        </w:rPr>
      </w:pPr>
      <w:r w:rsidRPr="00C72DB8">
        <w:rPr>
          <w:rFonts w:ascii="Arial" w:hAnsi="Arial" w:cs="Arial"/>
          <w:b/>
        </w:rPr>
        <w:t xml:space="preserve">Source: </w:t>
      </w:r>
      <w:r w:rsidR="00F34A33" w:rsidRPr="00C72DB8">
        <w:rPr>
          <w:rFonts w:ascii="Arial" w:hAnsi="Arial" w:cs="Arial"/>
          <w:b/>
        </w:rPr>
        <w:tab/>
      </w:r>
      <w:r w:rsidRPr="00C72DB8">
        <w:rPr>
          <w:rFonts w:ascii="Arial" w:hAnsi="Arial" w:cs="Arial"/>
        </w:rPr>
        <w:t>Nok</w:t>
      </w:r>
      <w:r w:rsidR="00BC764C" w:rsidRPr="00C72DB8">
        <w:rPr>
          <w:rFonts w:ascii="Arial" w:hAnsi="Arial" w:cs="Arial"/>
        </w:rPr>
        <w:t>ia</w:t>
      </w:r>
      <w:r w:rsidR="00F51CC8" w:rsidRPr="00C72DB8">
        <w:rPr>
          <w:rFonts w:ascii="Arial" w:hAnsi="Arial" w:cs="Arial"/>
        </w:rPr>
        <w:t xml:space="preserve">, </w:t>
      </w:r>
      <w:r w:rsidR="005E1B0E" w:rsidRPr="00C72DB8">
        <w:rPr>
          <w:rFonts w:ascii="Arial" w:hAnsi="Arial" w:cs="Arial"/>
        </w:rPr>
        <w:t>Nokia Shanghai Bell</w:t>
      </w:r>
    </w:p>
    <w:p w14:paraId="6A7037A9" w14:textId="07867342" w:rsidR="0043450E" w:rsidRPr="00C72DB8" w:rsidRDefault="0043450E" w:rsidP="00F34A33">
      <w:pPr>
        <w:ind w:left="1988" w:hanging="1988"/>
        <w:rPr>
          <w:rFonts w:ascii="Arial" w:hAnsi="Arial" w:cs="Arial"/>
        </w:rPr>
      </w:pPr>
      <w:r w:rsidRPr="00C72DB8">
        <w:rPr>
          <w:rFonts w:ascii="Arial" w:hAnsi="Arial" w:cs="Arial"/>
          <w:b/>
        </w:rPr>
        <w:t>Title:</w:t>
      </w:r>
      <w:r w:rsidR="00F34A33" w:rsidRPr="00C72DB8">
        <w:rPr>
          <w:rFonts w:ascii="Arial" w:hAnsi="Arial" w:cs="Arial"/>
        </w:rPr>
        <w:tab/>
      </w:r>
      <w:bookmarkStart w:id="1" w:name="_Hlk4485736"/>
      <w:r w:rsidR="00E467CD" w:rsidRPr="00E467CD">
        <w:rPr>
          <w:rFonts w:ascii="Arial" w:hAnsi="Arial" w:cs="Arial"/>
        </w:rPr>
        <w:t xml:space="preserve">Discussion on filter adaptation </w:t>
      </w:r>
      <w:r w:rsidR="00375C0E">
        <w:rPr>
          <w:rFonts w:ascii="Arial" w:hAnsi="Arial" w:cs="Arial"/>
        </w:rPr>
        <w:t xml:space="preserve">if </w:t>
      </w:r>
      <w:r w:rsidR="00540AF7">
        <w:rPr>
          <w:rFonts w:ascii="Arial" w:hAnsi="Arial" w:cs="Arial"/>
        </w:rPr>
        <w:t>PRBs are s</w:t>
      </w:r>
      <w:r w:rsidR="00A345D4">
        <w:rPr>
          <w:rFonts w:ascii="Arial" w:hAnsi="Arial" w:cs="Arial"/>
        </w:rPr>
        <w:t xml:space="preserve">cheduled in guardbands for </w:t>
      </w:r>
      <w:r w:rsidR="00E467CD" w:rsidRPr="00E467CD">
        <w:rPr>
          <w:rFonts w:ascii="Arial" w:hAnsi="Arial" w:cs="Arial"/>
        </w:rPr>
        <w:t>NR-U</w:t>
      </w:r>
      <w:r w:rsidR="00A345D4">
        <w:rPr>
          <w:rFonts w:ascii="Arial" w:hAnsi="Arial" w:cs="Arial"/>
        </w:rPr>
        <w:t xml:space="preserve"> LBT sub-bands</w:t>
      </w:r>
    </w:p>
    <w:bookmarkEnd w:id="1"/>
    <w:p w14:paraId="6E143A37" w14:textId="4684D2EF" w:rsidR="0043450E" w:rsidRPr="00C72DB8" w:rsidRDefault="0043450E" w:rsidP="0043450E">
      <w:pPr>
        <w:rPr>
          <w:rFonts w:ascii="Arial" w:hAnsi="Arial" w:cs="Arial"/>
        </w:rPr>
      </w:pPr>
      <w:r w:rsidRPr="00C72DB8">
        <w:rPr>
          <w:rFonts w:ascii="Arial" w:hAnsi="Arial" w:cs="Arial"/>
          <w:b/>
        </w:rPr>
        <w:t xml:space="preserve">Agenda Item: </w:t>
      </w:r>
      <w:r w:rsidRPr="00C72DB8">
        <w:rPr>
          <w:rFonts w:ascii="Arial" w:hAnsi="Arial" w:cs="Arial"/>
          <w:b/>
        </w:rPr>
        <w:tab/>
      </w:r>
      <w:r w:rsidRPr="00C72DB8">
        <w:rPr>
          <w:rFonts w:ascii="Arial" w:hAnsi="Arial" w:cs="Arial"/>
          <w:b/>
        </w:rPr>
        <w:tab/>
      </w:r>
      <w:r w:rsidR="00732B7B" w:rsidRPr="00732B7B">
        <w:rPr>
          <w:rFonts w:ascii="Arial" w:hAnsi="Arial" w:cs="Arial"/>
        </w:rPr>
        <w:t>8.1.2.1</w:t>
      </w:r>
      <w:r w:rsidR="00732B7B" w:rsidRPr="00732B7B">
        <w:rPr>
          <w:rFonts w:ascii="Arial" w:hAnsi="Arial" w:cs="Arial"/>
        </w:rPr>
        <w:tab/>
        <w:t>Wideband operations (UE and BS)</w:t>
      </w:r>
    </w:p>
    <w:p w14:paraId="190A386F" w14:textId="39DCF12F" w:rsidR="0043450E" w:rsidRPr="00C72DB8" w:rsidRDefault="0043450E" w:rsidP="0043450E">
      <w:pPr>
        <w:tabs>
          <w:tab w:val="left" w:pos="1985"/>
        </w:tabs>
        <w:jc w:val="both"/>
        <w:rPr>
          <w:rFonts w:ascii="Arial" w:hAnsi="Arial" w:cs="Arial"/>
          <w:caps/>
        </w:rPr>
      </w:pPr>
      <w:r w:rsidRPr="00C72DB8">
        <w:rPr>
          <w:rFonts w:ascii="Arial" w:hAnsi="Arial" w:cs="Arial"/>
          <w:b/>
        </w:rPr>
        <w:t>Document for:</w:t>
      </w:r>
      <w:r w:rsidRPr="00C72DB8">
        <w:rPr>
          <w:rFonts w:ascii="Arial" w:hAnsi="Arial" w:cs="Arial"/>
        </w:rPr>
        <w:tab/>
      </w:r>
      <w:r w:rsidR="00800C71" w:rsidRPr="00F3198A">
        <w:rPr>
          <w:rFonts w:ascii="Arial" w:hAnsi="Arial" w:cs="Arial"/>
        </w:rPr>
        <w:t>Discussion</w:t>
      </w:r>
      <w:r w:rsidR="00800C71">
        <w:rPr>
          <w:rFonts w:ascii="Arial" w:hAnsi="Arial" w:cs="Arial"/>
        </w:rPr>
        <w:t xml:space="preserve"> and </w:t>
      </w:r>
      <w:r w:rsidR="00800C71" w:rsidRPr="00F3198A">
        <w:rPr>
          <w:rFonts w:ascii="Arial" w:hAnsi="Arial" w:cs="Arial"/>
        </w:rPr>
        <w:t>Approval</w:t>
      </w:r>
      <w:r w:rsidR="00800C71" w:rsidRPr="00C72DB8">
        <w:rPr>
          <w:rFonts w:ascii="Arial" w:hAnsi="Arial" w:cs="Arial"/>
        </w:rPr>
        <w:t xml:space="preserve"> </w:t>
      </w:r>
    </w:p>
    <w:p w14:paraId="68277579" w14:textId="56B7614E" w:rsidR="005D1224" w:rsidRDefault="005D1224" w:rsidP="005D1224">
      <w:pPr>
        <w:pStyle w:val="Heading1"/>
        <w:numPr>
          <w:ilvl w:val="0"/>
          <w:numId w:val="4"/>
        </w:numPr>
        <w:ind w:left="851" w:hanging="851"/>
      </w:pPr>
      <w:r>
        <w:t>Introduction</w:t>
      </w:r>
    </w:p>
    <w:p w14:paraId="25E1F167" w14:textId="77777777" w:rsidR="00CF54E1" w:rsidRDefault="005D1224" w:rsidP="005D1224">
      <w:pPr>
        <w:jc w:val="both"/>
        <w:rPr>
          <w:rFonts w:ascii="Times New Roman" w:hAnsi="Times New Roman" w:cs="Times New Roman"/>
          <w:sz w:val="20"/>
          <w:szCs w:val="20"/>
        </w:rPr>
      </w:pPr>
      <w:r w:rsidRPr="005D1224">
        <w:rPr>
          <w:rFonts w:ascii="Times New Roman" w:hAnsi="Times New Roman" w:cs="Times New Roman"/>
          <w:sz w:val="20"/>
          <w:szCs w:val="20"/>
        </w:rPr>
        <w:t xml:space="preserve">During RAN4#90 </w:t>
      </w:r>
      <w:r>
        <w:rPr>
          <w:rFonts w:ascii="Times New Roman" w:hAnsi="Times New Roman" w:cs="Times New Roman"/>
          <w:sz w:val="20"/>
          <w:szCs w:val="20"/>
        </w:rPr>
        <w:t xml:space="preserve">and </w:t>
      </w:r>
      <w:r w:rsidRPr="005D1224">
        <w:rPr>
          <w:rFonts w:ascii="Times New Roman" w:hAnsi="Times New Roman" w:cs="Times New Roman"/>
          <w:sz w:val="20"/>
          <w:szCs w:val="20"/>
        </w:rPr>
        <w:t>RAN4#90</w:t>
      </w:r>
      <w:r>
        <w:rPr>
          <w:rFonts w:ascii="Times New Roman" w:hAnsi="Times New Roman" w:cs="Times New Roman"/>
          <w:sz w:val="20"/>
          <w:szCs w:val="20"/>
        </w:rPr>
        <w:t xml:space="preserve">bis </w:t>
      </w:r>
      <w:r w:rsidRPr="005D1224">
        <w:rPr>
          <w:rFonts w:ascii="Times New Roman" w:hAnsi="Times New Roman" w:cs="Times New Roman"/>
          <w:sz w:val="20"/>
          <w:szCs w:val="20"/>
        </w:rPr>
        <w:t xml:space="preserve">meeting held in Athens </w:t>
      </w:r>
      <w:r>
        <w:rPr>
          <w:rFonts w:ascii="Times New Roman" w:hAnsi="Times New Roman" w:cs="Times New Roman"/>
          <w:sz w:val="20"/>
          <w:szCs w:val="20"/>
        </w:rPr>
        <w:t xml:space="preserve">and Xi’an </w:t>
      </w:r>
      <w:r w:rsidRPr="005D1224">
        <w:rPr>
          <w:rFonts w:ascii="Times New Roman" w:hAnsi="Times New Roman" w:cs="Times New Roman"/>
          <w:sz w:val="20"/>
          <w:szCs w:val="20"/>
        </w:rPr>
        <w:t>discussion</w:t>
      </w:r>
      <w:r>
        <w:rPr>
          <w:rFonts w:ascii="Times New Roman" w:hAnsi="Times New Roman" w:cs="Times New Roman"/>
          <w:sz w:val="20"/>
          <w:szCs w:val="20"/>
        </w:rPr>
        <w:t>s</w:t>
      </w:r>
      <w:r w:rsidRPr="005D1224">
        <w:rPr>
          <w:rFonts w:ascii="Times New Roman" w:hAnsi="Times New Roman" w:cs="Times New Roman"/>
          <w:sz w:val="20"/>
          <w:szCs w:val="20"/>
        </w:rPr>
        <w:t xml:space="preserve"> on NR unlicensed (NR-U) work item </w:t>
      </w:r>
      <w:r w:rsidR="00E40EBF">
        <w:rPr>
          <w:rFonts w:ascii="Times New Roman" w:hAnsi="Times New Roman" w:cs="Times New Roman"/>
          <w:sz w:val="20"/>
          <w:szCs w:val="20"/>
        </w:rPr>
        <w:fldChar w:fldCharType="begin"/>
      </w:r>
      <w:r w:rsidR="00E40EBF">
        <w:rPr>
          <w:rFonts w:ascii="Times New Roman" w:hAnsi="Times New Roman" w:cs="Times New Roman"/>
          <w:sz w:val="20"/>
          <w:szCs w:val="20"/>
        </w:rPr>
        <w:instrText xml:space="preserve"> REF _Ref7620810 \r \h </w:instrText>
      </w:r>
      <w:r w:rsidR="00E40EBF">
        <w:rPr>
          <w:rFonts w:ascii="Times New Roman" w:hAnsi="Times New Roman" w:cs="Times New Roman"/>
          <w:sz w:val="20"/>
          <w:szCs w:val="20"/>
        </w:rPr>
      </w:r>
      <w:r w:rsidR="00E40EBF">
        <w:rPr>
          <w:rFonts w:ascii="Times New Roman" w:hAnsi="Times New Roman" w:cs="Times New Roman"/>
          <w:sz w:val="20"/>
          <w:szCs w:val="20"/>
        </w:rPr>
        <w:fldChar w:fldCharType="separate"/>
      </w:r>
      <w:r w:rsidR="00E40EBF">
        <w:rPr>
          <w:rFonts w:ascii="Times New Roman" w:hAnsi="Times New Roman" w:cs="Times New Roman"/>
          <w:sz w:val="20"/>
          <w:szCs w:val="20"/>
        </w:rPr>
        <w:t>[1]</w:t>
      </w:r>
      <w:r w:rsidR="00E40EBF">
        <w:rPr>
          <w:rFonts w:ascii="Times New Roman" w:hAnsi="Times New Roman" w:cs="Times New Roman"/>
          <w:sz w:val="20"/>
          <w:szCs w:val="20"/>
        </w:rPr>
        <w:fldChar w:fldCharType="end"/>
      </w:r>
      <w:r w:rsidR="00E40EBF">
        <w:rPr>
          <w:rFonts w:ascii="Times New Roman" w:hAnsi="Times New Roman" w:cs="Times New Roman"/>
          <w:sz w:val="20"/>
          <w:szCs w:val="20"/>
        </w:rPr>
        <w:t xml:space="preserve"> </w:t>
      </w:r>
      <w:r>
        <w:rPr>
          <w:rFonts w:ascii="Times New Roman" w:hAnsi="Times New Roman" w:cs="Times New Roman"/>
          <w:sz w:val="20"/>
          <w:szCs w:val="20"/>
        </w:rPr>
        <w:t xml:space="preserve">have been </w:t>
      </w:r>
      <w:r w:rsidR="00215B44">
        <w:rPr>
          <w:rFonts w:ascii="Times New Roman" w:hAnsi="Times New Roman" w:cs="Times New Roman"/>
          <w:sz w:val="20"/>
          <w:szCs w:val="20"/>
        </w:rPr>
        <w:t>ongoing</w:t>
      </w:r>
      <w:r w:rsidRPr="005D1224">
        <w:rPr>
          <w:rFonts w:ascii="Times New Roman" w:hAnsi="Times New Roman" w:cs="Times New Roman"/>
          <w:sz w:val="20"/>
          <w:szCs w:val="20"/>
        </w:rPr>
        <w:t>. One of the topics discussed</w:t>
      </w:r>
      <w:r w:rsidR="001F0D78">
        <w:rPr>
          <w:rFonts w:ascii="Times New Roman" w:hAnsi="Times New Roman" w:cs="Times New Roman"/>
          <w:sz w:val="20"/>
          <w:szCs w:val="20"/>
        </w:rPr>
        <w:t xml:space="preserve"> </w:t>
      </w:r>
      <w:r w:rsidR="00F056D1">
        <w:rPr>
          <w:rFonts w:ascii="Times New Roman" w:hAnsi="Times New Roman" w:cs="Times New Roman"/>
          <w:sz w:val="20"/>
          <w:szCs w:val="20"/>
        </w:rPr>
        <w:t xml:space="preserve">has been </w:t>
      </w:r>
      <w:r w:rsidR="00E467CD">
        <w:rPr>
          <w:rFonts w:ascii="Times New Roman" w:hAnsi="Times New Roman" w:cs="Times New Roman"/>
          <w:sz w:val="20"/>
          <w:szCs w:val="20"/>
        </w:rPr>
        <w:t>the need for guardbands both at the edge of the operation band and between LBT sub-bands</w:t>
      </w:r>
      <w:r w:rsidR="00B41E4E">
        <w:rPr>
          <w:rFonts w:ascii="Times New Roman" w:hAnsi="Times New Roman" w:cs="Times New Roman"/>
          <w:sz w:val="20"/>
          <w:szCs w:val="20"/>
        </w:rPr>
        <w:t xml:space="preserve"> </w:t>
      </w:r>
      <w:r w:rsidR="00B41E4E" w:rsidRPr="005D1224">
        <w:rPr>
          <w:rFonts w:ascii="Times New Roman" w:hAnsi="Times New Roman" w:cs="Times New Roman"/>
          <w:sz w:val="20"/>
          <w:szCs w:val="20"/>
        </w:rPr>
        <w:t>[2</w:t>
      </w:r>
      <w:r w:rsidR="00B41E4E">
        <w:rPr>
          <w:rFonts w:ascii="Times New Roman" w:hAnsi="Times New Roman" w:cs="Times New Roman"/>
          <w:sz w:val="20"/>
          <w:szCs w:val="20"/>
        </w:rPr>
        <w:t>-</w:t>
      </w:r>
      <w:r w:rsidR="00E40EBF">
        <w:rPr>
          <w:rFonts w:ascii="Times New Roman" w:hAnsi="Times New Roman" w:cs="Times New Roman"/>
          <w:sz w:val="20"/>
          <w:szCs w:val="20"/>
        </w:rPr>
        <w:t>5</w:t>
      </w:r>
      <w:r w:rsidR="00B41E4E" w:rsidRPr="005D1224">
        <w:rPr>
          <w:rFonts w:ascii="Times New Roman" w:hAnsi="Times New Roman" w:cs="Times New Roman"/>
          <w:sz w:val="20"/>
          <w:szCs w:val="20"/>
        </w:rPr>
        <w:t>].</w:t>
      </w:r>
      <w:r w:rsidR="001F0D78">
        <w:rPr>
          <w:rFonts w:ascii="Times New Roman" w:hAnsi="Times New Roman" w:cs="Times New Roman"/>
          <w:sz w:val="20"/>
          <w:szCs w:val="20"/>
        </w:rPr>
        <w:t xml:space="preserve"> A</w:t>
      </w:r>
      <w:r>
        <w:rPr>
          <w:rFonts w:ascii="Times New Roman" w:hAnsi="Times New Roman" w:cs="Times New Roman"/>
          <w:sz w:val="20"/>
          <w:szCs w:val="20"/>
        </w:rPr>
        <w:t xml:space="preserve">t the </w:t>
      </w:r>
      <w:r w:rsidRPr="005D1224">
        <w:rPr>
          <w:rFonts w:ascii="Times New Roman" w:hAnsi="Times New Roman" w:cs="Times New Roman"/>
          <w:sz w:val="20"/>
          <w:szCs w:val="20"/>
        </w:rPr>
        <w:t>RAN4#90</w:t>
      </w:r>
      <w:r>
        <w:rPr>
          <w:rFonts w:ascii="Times New Roman" w:hAnsi="Times New Roman" w:cs="Times New Roman"/>
          <w:sz w:val="20"/>
          <w:szCs w:val="20"/>
        </w:rPr>
        <w:t xml:space="preserve">bis </w:t>
      </w:r>
      <w:r w:rsidRPr="005D1224">
        <w:rPr>
          <w:rFonts w:ascii="Times New Roman" w:hAnsi="Times New Roman" w:cs="Times New Roman"/>
          <w:sz w:val="20"/>
          <w:szCs w:val="20"/>
        </w:rPr>
        <w:t>meeting</w:t>
      </w:r>
      <w:r w:rsidR="001F0D78">
        <w:rPr>
          <w:rFonts w:ascii="Times New Roman" w:hAnsi="Times New Roman" w:cs="Times New Roman"/>
          <w:sz w:val="20"/>
          <w:szCs w:val="20"/>
        </w:rPr>
        <w:t xml:space="preserve"> </w:t>
      </w:r>
      <w:r w:rsidR="00B41E4E">
        <w:rPr>
          <w:rFonts w:ascii="Times New Roman" w:hAnsi="Times New Roman" w:cs="Times New Roman"/>
          <w:sz w:val="20"/>
          <w:szCs w:val="20"/>
        </w:rPr>
        <w:t>t</w:t>
      </w:r>
      <w:r w:rsidR="001F0D78">
        <w:rPr>
          <w:rFonts w:ascii="Times New Roman" w:hAnsi="Times New Roman" w:cs="Times New Roman"/>
          <w:sz w:val="20"/>
          <w:szCs w:val="20"/>
        </w:rPr>
        <w:t xml:space="preserve">he </w:t>
      </w:r>
      <w:r w:rsidR="00215B44">
        <w:rPr>
          <w:rFonts w:ascii="Times New Roman" w:hAnsi="Times New Roman" w:cs="Times New Roman"/>
          <w:sz w:val="20"/>
          <w:szCs w:val="20"/>
        </w:rPr>
        <w:t>discussions</w:t>
      </w:r>
      <w:r w:rsidR="001F0D78">
        <w:rPr>
          <w:rFonts w:ascii="Times New Roman" w:hAnsi="Times New Roman" w:cs="Times New Roman"/>
          <w:sz w:val="20"/>
          <w:szCs w:val="20"/>
        </w:rPr>
        <w:t xml:space="preserve"> resulted in</w:t>
      </w:r>
      <w:r w:rsidR="00F056D1">
        <w:rPr>
          <w:rFonts w:ascii="Times New Roman" w:hAnsi="Times New Roman" w:cs="Times New Roman"/>
          <w:sz w:val="20"/>
          <w:szCs w:val="20"/>
        </w:rPr>
        <w:t xml:space="preserve"> an agreement </w:t>
      </w:r>
      <w:r w:rsidR="0080281F">
        <w:rPr>
          <w:rFonts w:ascii="Times New Roman" w:hAnsi="Times New Roman" w:cs="Times New Roman"/>
          <w:sz w:val="20"/>
          <w:szCs w:val="20"/>
        </w:rPr>
        <w:t>and corresponding</w:t>
      </w:r>
    </w:p>
    <w:p w14:paraId="587E6B77" w14:textId="7B19BFD9" w:rsidR="00436D5B" w:rsidRDefault="00F056D1" w:rsidP="005D1224">
      <w:pPr>
        <w:jc w:val="both"/>
        <w:rPr>
          <w:rFonts w:ascii="Times New Roman" w:hAnsi="Times New Roman" w:cs="Times New Roman"/>
          <w:sz w:val="20"/>
          <w:szCs w:val="20"/>
        </w:rPr>
      </w:pPr>
      <w:r>
        <w:rPr>
          <w:rFonts w:ascii="Times New Roman" w:hAnsi="Times New Roman" w:cs="Times New Roman"/>
          <w:sz w:val="20"/>
          <w:szCs w:val="20"/>
        </w:rPr>
        <w:t xml:space="preserve"> </w:t>
      </w:r>
      <w:r w:rsidR="00B41E4E">
        <w:rPr>
          <w:rFonts w:ascii="Times New Roman" w:hAnsi="Times New Roman" w:cs="Times New Roman"/>
          <w:sz w:val="20"/>
          <w:szCs w:val="20"/>
        </w:rPr>
        <w:t xml:space="preserve">LS </w:t>
      </w:r>
      <w:r w:rsidR="00436D5B">
        <w:rPr>
          <w:rFonts w:ascii="Times New Roman" w:hAnsi="Times New Roman" w:cs="Times New Roman"/>
          <w:sz w:val="20"/>
          <w:szCs w:val="20"/>
        </w:rPr>
        <w:t>response to RAN1</w:t>
      </w:r>
      <w:r w:rsidR="00E40EBF">
        <w:rPr>
          <w:rFonts w:ascii="Times New Roman" w:hAnsi="Times New Roman" w:cs="Times New Roman"/>
          <w:sz w:val="20"/>
          <w:szCs w:val="20"/>
        </w:rPr>
        <w:t xml:space="preserve"> </w:t>
      </w:r>
      <w:r w:rsidR="00E40EBF">
        <w:rPr>
          <w:rFonts w:ascii="Times New Roman" w:hAnsi="Times New Roman" w:cs="Times New Roman"/>
          <w:sz w:val="20"/>
          <w:szCs w:val="20"/>
        </w:rPr>
        <w:fldChar w:fldCharType="begin"/>
      </w:r>
      <w:r w:rsidR="00E40EBF">
        <w:rPr>
          <w:rFonts w:ascii="Times New Roman" w:hAnsi="Times New Roman" w:cs="Times New Roman"/>
          <w:sz w:val="20"/>
          <w:szCs w:val="20"/>
        </w:rPr>
        <w:instrText xml:space="preserve"> REF _Ref7620823 \r \h </w:instrText>
      </w:r>
      <w:r w:rsidR="00E40EBF">
        <w:rPr>
          <w:rFonts w:ascii="Times New Roman" w:hAnsi="Times New Roman" w:cs="Times New Roman"/>
          <w:sz w:val="20"/>
          <w:szCs w:val="20"/>
        </w:rPr>
      </w:r>
      <w:r w:rsidR="00E40EBF">
        <w:rPr>
          <w:rFonts w:ascii="Times New Roman" w:hAnsi="Times New Roman" w:cs="Times New Roman"/>
          <w:sz w:val="20"/>
          <w:szCs w:val="20"/>
        </w:rPr>
        <w:fldChar w:fldCharType="separate"/>
      </w:r>
      <w:r w:rsidR="00E40EBF">
        <w:rPr>
          <w:rFonts w:ascii="Times New Roman" w:hAnsi="Times New Roman" w:cs="Times New Roman"/>
          <w:sz w:val="20"/>
          <w:szCs w:val="20"/>
        </w:rPr>
        <w:t>[6]</w:t>
      </w:r>
      <w:r w:rsidR="00E40EBF">
        <w:rPr>
          <w:rFonts w:ascii="Times New Roman" w:hAnsi="Times New Roman" w:cs="Times New Roman"/>
          <w:sz w:val="20"/>
          <w:szCs w:val="20"/>
        </w:rPr>
        <w:fldChar w:fldCharType="end"/>
      </w:r>
      <w:r w:rsidR="00436D5B">
        <w:rPr>
          <w:rFonts w:ascii="Times New Roman" w:hAnsi="Times New Roman" w:cs="Times New Roman"/>
          <w:sz w:val="20"/>
          <w:szCs w:val="20"/>
        </w:rPr>
        <w:t xml:space="preserve"> stating the </w:t>
      </w:r>
      <w:r w:rsidR="00215B44">
        <w:rPr>
          <w:rFonts w:ascii="Times New Roman" w:hAnsi="Times New Roman" w:cs="Times New Roman"/>
          <w:sz w:val="20"/>
          <w:szCs w:val="20"/>
        </w:rPr>
        <w:t>following</w:t>
      </w:r>
      <w:r w:rsidR="00436D5B">
        <w:rPr>
          <w:rFonts w:ascii="Times New Roman" w:hAnsi="Times New Roman" w:cs="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36D5B" w:rsidRPr="00F0340F" w14:paraId="11151B12" w14:textId="77777777" w:rsidTr="00A24518">
        <w:tc>
          <w:tcPr>
            <w:tcW w:w="10296" w:type="dxa"/>
            <w:shd w:val="clear" w:color="auto" w:fill="auto"/>
          </w:tcPr>
          <w:p w14:paraId="46289E57" w14:textId="4E3F8675" w:rsidR="00436D5B" w:rsidRDefault="00436D5B" w:rsidP="00436D5B">
            <w:p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bookmarkStart w:id="2" w:name="_Hlk7012434"/>
            <w:r w:rsidRPr="00436D5B">
              <w:rPr>
                <w:rFonts w:ascii="Times New Roman" w:eastAsia="Times New Roman" w:hAnsi="Times New Roman" w:cs="Times New Roman"/>
                <w:sz w:val="20"/>
                <w:szCs w:val="20"/>
                <w:lang w:val="en-GB" w:eastAsia="x-none"/>
              </w:rPr>
              <w:t>RAN4 has discussed NR-U single wideband carrier operations. The following agreements apply at least for DL wideband carrier operation. RAN4 will discuss UL wideband carrier transmissions in future.</w:t>
            </w:r>
          </w:p>
          <w:p w14:paraId="7616270B" w14:textId="77777777" w:rsidR="00436D5B" w:rsidRDefault="00436D5B" w:rsidP="00436D5B">
            <w:p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p>
          <w:p w14:paraId="2984A073" w14:textId="57F5E9AD" w:rsidR="00436D5B" w:rsidRPr="00436D5B" w:rsidRDefault="00436D5B" w:rsidP="00436D5B">
            <w:pPr>
              <w:numPr>
                <w:ilvl w:val="0"/>
                <w:numId w:val="7"/>
              </w:num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r w:rsidRPr="00436D5B">
              <w:rPr>
                <w:rFonts w:ascii="Times New Roman" w:eastAsia="Times New Roman" w:hAnsi="Times New Roman" w:cs="Times New Roman"/>
                <w:sz w:val="20"/>
                <w:szCs w:val="20"/>
                <w:lang w:val="en-GB" w:eastAsia="x-none"/>
              </w:rPr>
              <w:t>It is feasible to operate single carrier wideband operation when LBT is successful in all LBT sub-bands</w:t>
            </w:r>
          </w:p>
          <w:p w14:paraId="600C2761" w14:textId="77777777" w:rsidR="00436D5B" w:rsidRPr="00436D5B" w:rsidRDefault="00436D5B" w:rsidP="00436D5B">
            <w:pPr>
              <w:numPr>
                <w:ilvl w:val="1"/>
                <w:numId w:val="7"/>
              </w:num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r w:rsidRPr="00436D5B">
              <w:rPr>
                <w:rFonts w:ascii="Times New Roman" w:eastAsia="Times New Roman" w:hAnsi="Times New Roman" w:cs="Times New Roman"/>
                <w:sz w:val="20"/>
                <w:szCs w:val="20"/>
                <w:lang w:val="en-GB" w:eastAsia="x-none"/>
              </w:rPr>
              <w:t>FFS whether guardbands are needed in between LBT sub-bands or not</w:t>
            </w:r>
          </w:p>
          <w:p w14:paraId="4D4F98A4" w14:textId="77777777" w:rsidR="00436D5B" w:rsidRPr="00436D5B" w:rsidRDefault="00436D5B" w:rsidP="00436D5B">
            <w:pPr>
              <w:spacing w:after="180" w:line="240" w:lineRule="auto"/>
              <w:ind w:left="1440"/>
              <w:contextualSpacing/>
              <w:jc w:val="both"/>
              <w:rPr>
                <w:rFonts w:ascii="Times New Roman" w:eastAsia="Calibri" w:hAnsi="Times New Roman" w:cs="Times New Roman"/>
                <w:sz w:val="20"/>
                <w:szCs w:val="20"/>
                <w:lang w:val="en-GB" w:eastAsia="x-none"/>
              </w:rPr>
            </w:pPr>
          </w:p>
          <w:p w14:paraId="019FB4B5" w14:textId="77777777" w:rsidR="00436D5B" w:rsidRPr="00436D5B" w:rsidRDefault="00436D5B" w:rsidP="00436D5B">
            <w:pPr>
              <w:numPr>
                <w:ilvl w:val="0"/>
                <w:numId w:val="7"/>
              </w:num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r w:rsidRPr="00436D5B">
              <w:rPr>
                <w:rFonts w:ascii="Times New Roman" w:eastAsia="Times New Roman" w:hAnsi="Times New Roman" w:cs="Times New Roman"/>
                <w:sz w:val="20"/>
                <w:szCs w:val="20"/>
                <w:u w:val="single"/>
                <w:lang w:val="en-GB" w:eastAsia="x-none"/>
              </w:rPr>
              <w:t>Mode 2</w:t>
            </w:r>
            <w:r w:rsidRPr="00436D5B">
              <w:rPr>
                <w:rFonts w:ascii="Times New Roman" w:eastAsia="Times New Roman" w:hAnsi="Times New Roman" w:cs="Times New Roman"/>
                <w:sz w:val="20"/>
                <w:szCs w:val="20"/>
                <w:lang w:val="en-GB" w:eastAsia="x-none"/>
              </w:rPr>
              <w:t xml:space="preserve"> (Single wideband carrier when LBT is successful in a subset of the LBT sub-bands which are contiguous) is feasible at least if PRBs within the guardband of two contiguous LBT sub-bands are not scheduled by gNB.</w:t>
            </w:r>
          </w:p>
          <w:p w14:paraId="66E43129" w14:textId="77777777" w:rsidR="00436D5B" w:rsidRPr="00E467CD" w:rsidRDefault="00436D5B" w:rsidP="00436D5B">
            <w:pPr>
              <w:numPr>
                <w:ilvl w:val="1"/>
                <w:numId w:val="7"/>
              </w:numPr>
              <w:overflowPunct w:val="0"/>
              <w:autoSpaceDE w:val="0"/>
              <w:autoSpaceDN w:val="0"/>
              <w:spacing w:after="180" w:line="240" w:lineRule="auto"/>
              <w:contextualSpacing/>
              <w:jc w:val="both"/>
              <w:rPr>
                <w:rFonts w:ascii="Times New Roman" w:eastAsia="Times New Roman" w:hAnsi="Times New Roman" w:cs="Times New Roman"/>
                <w:sz w:val="20"/>
                <w:szCs w:val="20"/>
                <w:highlight w:val="yellow"/>
                <w:lang w:val="en-GB" w:eastAsia="x-none"/>
              </w:rPr>
            </w:pPr>
            <w:r w:rsidRPr="00E467CD">
              <w:rPr>
                <w:rFonts w:ascii="Times New Roman" w:eastAsia="Times New Roman" w:hAnsi="Times New Roman" w:cs="Times New Roman"/>
                <w:sz w:val="20"/>
                <w:szCs w:val="20"/>
                <w:highlight w:val="yellow"/>
                <w:lang w:val="en-GB" w:eastAsia="x-none"/>
              </w:rPr>
              <w:t>FFS filter adaptation time if PRBs within the guardband of two contiguous LBT sub-bands are scheduled by gNB.</w:t>
            </w:r>
          </w:p>
          <w:p w14:paraId="5B3ECE95" w14:textId="77777777" w:rsidR="00436D5B" w:rsidRPr="00436D5B" w:rsidRDefault="00436D5B" w:rsidP="00436D5B">
            <w:pPr>
              <w:numPr>
                <w:ilvl w:val="1"/>
                <w:numId w:val="7"/>
              </w:num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r w:rsidRPr="00436D5B">
              <w:rPr>
                <w:rFonts w:ascii="Times New Roman" w:eastAsia="Times New Roman" w:hAnsi="Times New Roman" w:cs="Times New Roman"/>
                <w:sz w:val="20"/>
                <w:szCs w:val="20"/>
                <w:lang w:val="en-GB" w:eastAsia="x-none"/>
              </w:rPr>
              <w:t>is feasible at least for WiFi-like requirements for in-carrier leakage (e.g. 20dbr).</w:t>
            </w:r>
          </w:p>
          <w:p w14:paraId="13880385" w14:textId="77777777" w:rsidR="00436D5B" w:rsidRPr="00E467CD" w:rsidRDefault="00436D5B" w:rsidP="00436D5B">
            <w:pPr>
              <w:numPr>
                <w:ilvl w:val="1"/>
                <w:numId w:val="7"/>
              </w:numPr>
              <w:overflowPunct w:val="0"/>
              <w:autoSpaceDE w:val="0"/>
              <w:autoSpaceDN w:val="0"/>
              <w:spacing w:after="180" w:line="240" w:lineRule="auto"/>
              <w:contextualSpacing/>
              <w:jc w:val="both"/>
              <w:rPr>
                <w:rFonts w:ascii="Times New Roman" w:eastAsia="Times New Roman" w:hAnsi="Times New Roman" w:cs="Times New Roman"/>
                <w:sz w:val="20"/>
                <w:szCs w:val="20"/>
                <w:lang w:val="en-GB" w:eastAsia="x-none"/>
              </w:rPr>
            </w:pPr>
            <w:r w:rsidRPr="00E467CD">
              <w:rPr>
                <w:rFonts w:ascii="Times New Roman" w:eastAsia="Times New Roman" w:hAnsi="Times New Roman" w:cs="Times New Roman"/>
                <w:sz w:val="20"/>
                <w:szCs w:val="20"/>
                <w:lang w:val="en-GB" w:eastAsia="x-none"/>
              </w:rPr>
              <w:t xml:space="preserve">FFS what regional regulatory requirements apply in LBT sub-bands where LBT fails. </w:t>
            </w:r>
          </w:p>
          <w:p w14:paraId="63FBD38A" w14:textId="77777777" w:rsidR="00436D5B" w:rsidRPr="00E467CD" w:rsidRDefault="00436D5B" w:rsidP="00436D5B">
            <w:pPr>
              <w:numPr>
                <w:ilvl w:val="2"/>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eastAsia="x-none"/>
              </w:rPr>
            </w:pPr>
            <w:r w:rsidRPr="00E467CD">
              <w:rPr>
                <w:rFonts w:ascii="Times New Roman" w:eastAsia="Times New Roman" w:hAnsi="Times New Roman" w:cs="Times New Roman"/>
                <w:sz w:val="20"/>
                <w:szCs w:val="20"/>
                <w:lang w:val="en-GB" w:eastAsia="x-none"/>
              </w:rPr>
              <w:t>RAN4 will investigate the feasibility whether regional regulatory requirements are met or not for in-carrier leakage.</w:t>
            </w:r>
          </w:p>
          <w:p w14:paraId="4EEF473F" w14:textId="77777777" w:rsidR="00436D5B" w:rsidRPr="00436D5B" w:rsidRDefault="00436D5B" w:rsidP="00436D5B">
            <w:pPr>
              <w:overflowPunct w:val="0"/>
              <w:autoSpaceDE w:val="0"/>
              <w:autoSpaceDN w:val="0"/>
              <w:spacing w:line="252" w:lineRule="auto"/>
              <w:ind w:left="2160"/>
              <w:contextualSpacing/>
              <w:jc w:val="both"/>
              <w:rPr>
                <w:rFonts w:ascii="Times New Roman" w:eastAsia="Times New Roman" w:hAnsi="Times New Roman" w:cs="Times New Roman"/>
                <w:sz w:val="20"/>
                <w:szCs w:val="20"/>
                <w:lang w:val="en-GB" w:eastAsia="x-none"/>
              </w:rPr>
            </w:pPr>
          </w:p>
          <w:p w14:paraId="4C8D2E3A" w14:textId="77777777" w:rsidR="00436D5B" w:rsidRPr="00436D5B" w:rsidRDefault="00436D5B" w:rsidP="00436D5B">
            <w:pPr>
              <w:numPr>
                <w:ilvl w:val="0"/>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eastAsia="x-none"/>
              </w:rPr>
            </w:pPr>
            <w:r w:rsidRPr="00436D5B">
              <w:rPr>
                <w:rFonts w:ascii="Times New Roman" w:eastAsia="Times New Roman" w:hAnsi="Times New Roman" w:cs="Times New Roman"/>
                <w:sz w:val="20"/>
                <w:szCs w:val="20"/>
                <w:u w:val="single"/>
                <w:lang w:val="en-GB" w:eastAsia="x-none"/>
              </w:rPr>
              <w:t>Mode 3</w:t>
            </w:r>
            <w:r w:rsidRPr="00436D5B">
              <w:rPr>
                <w:rFonts w:ascii="Times New Roman" w:eastAsia="Times New Roman" w:hAnsi="Times New Roman" w:cs="Times New Roman"/>
                <w:sz w:val="20"/>
                <w:szCs w:val="20"/>
                <w:lang w:val="en-GB" w:eastAsia="x-none"/>
              </w:rPr>
              <w:t xml:space="preserve"> (Single wideband carrier when LBT is successful in a subset of the LBT sub-bands which are non-contiguous</w:t>
            </w:r>
            <w:r w:rsidRPr="00436D5B">
              <w:rPr>
                <w:rFonts w:ascii="Times New Roman" w:eastAsia="Times New Roman" w:hAnsi="Times New Roman" w:cs="Times New Roman"/>
                <w:sz w:val="20"/>
                <w:szCs w:val="20"/>
                <w:u w:val="single"/>
                <w:lang w:val="en-GB" w:eastAsia="x-none"/>
              </w:rPr>
              <w:t xml:space="preserve">) </w:t>
            </w:r>
          </w:p>
          <w:p w14:paraId="5F3347F3" w14:textId="77777777" w:rsidR="00436D5B" w:rsidRPr="00436D5B" w:rsidRDefault="00436D5B" w:rsidP="00436D5B">
            <w:pPr>
              <w:numPr>
                <w:ilvl w:val="1"/>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rPr>
            </w:pPr>
            <w:r w:rsidRPr="00436D5B">
              <w:rPr>
                <w:rFonts w:ascii="Times New Roman" w:eastAsia="Times New Roman" w:hAnsi="Times New Roman" w:cs="Times New Roman"/>
                <w:sz w:val="20"/>
                <w:szCs w:val="20"/>
                <w:lang w:val="en-GB"/>
              </w:rPr>
              <w:t xml:space="preserve">is feasible at least if PRBs within the guardband of two contiguous LBT sub-bands are not scheduled by gNB. </w:t>
            </w:r>
          </w:p>
          <w:p w14:paraId="4D5C3029" w14:textId="77777777" w:rsidR="00436D5B" w:rsidRPr="00436D5B" w:rsidRDefault="00436D5B" w:rsidP="00436D5B">
            <w:pPr>
              <w:numPr>
                <w:ilvl w:val="1"/>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rPr>
            </w:pPr>
            <w:r w:rsidRPr="00436D5B">
              <w:rPr>
                <w:rFonts w:ascii="Times New Roman" w:eastAsia="Times New Roman" w:hAnsi="Times New Roman" w:cs="Times New Roman"/>
                <w:sz w:val="20"/>
                <w:szCs w:val="20"/>
                <w:lang w:val="en-GB"/>
              </w:rPr>
              <w:t>is feasible at least for WiFi-like requirements for in-carrier leakage (e.g. 20dbr).</w:t>
            </w:r>
          </w:p>
          <w:p w14:paraId="64B06A89" w14:textId="77777777" w:rsidR="00436D5B" w:rsidRPr="00E467CD" w:rsidRDefault="00436D5B" w:rsidP="00436D5B">
            <w:pPr>
              <w:numPr>
                <w:ilvl w:val="1"/>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rPr>
            </w:pPr>
            <w:r w:rsidRPr="00E467CD">
              <w:rPr>
                <w:rFonts w:ascii="Times New Roman" w:eastAsia="Times New Roman" w:hAnsi="Times New Roman" w:cs="Times New Roman"/>
                <w:sz w:val="20"/>
                <w:szCs w:val="20"/>
                <w:lang w:val="en-GB"/>
              </w:rPr>
              <w:t xml:space="preserve">FFS what regional regulatory requirements apply in LBT sub-bands where LBT fails. </w:t>
            </w:r>
          </w:p>
          <w:p w14:paraId="5EF3FB36" w14:textId="77777777" w:rsidR="00436D5B" w:rsidRPr="00E467CD" w:rsidRDefault="00436D5B" w:rsidP="00436D5B">
            <w:pPr>
              <w:numPr>
                <w:ilvl w:val="2"/>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rPr>
            </w:pPr>
            <w:r w:rsidRPr="00E467CD">
              <w:rPr>
                <w:rFonts w:ascii="Times New Roman" w:eastAsia="Times New Roman" w:hAnsi="Times New Roman" w:cs="Times New Roman"/>
                <w:sz w:val="20"/>
                <w:szCs w:val="20"/>
                <w:lang w:val="en-GB"/>
              </w:rPr>
              <w:t xml:space="preserve">RAN4 will investigate the feasibility whether regional regulatory requirements are met or not for in-carrier leakage. </w:t>
            </w:r>
          </w:p>
          <w:p w14:paraId="50F9209B" w14:textId="77777777" w:rsidR="00436D5B" w:rsidRPr="00E467CD" w:rsidRDefault="00436D5B" w:rsidP="00436D5B">
            <w:pPr>
              <w:numPr>
                <w:ilvl w:val="1"/>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rPr>
            </w:pPr>
            <w:r w:rsidRPr="00E467CD">
              <w:rPr>
                <w:rFonts w:ascii="Times New Roman" w:eastAsia="Times New Roman" w:hAnsi="Times New Roman" w:cs="Times New Roman"/>
                <w:sz w:val="20"/>
                <w:szCs w:val="20"/>
                <w:lang w:val="en-GB"/>
              </w:rPr>
              <w:t>FFS what level of in-carrier leakage and blocking requirements can be met at the BS and UE</w:t>
            </w:r>
          </w:p>
          <w:p w14:paraId="0064B9EC" w14:textId="77777777" w:rsidR="00436D5B" w:rsidRPr="00436D5B" w:rsidRDefault="00436D5B" w:rsidP="00436D5B">
            <w:pPr>
              <w:numPr>
                <w:ilvl w:val="1"/>
                <w:numId w:val="7"/>
              </w:numPr>
              <w:overflowPunct w:val="0"/>
              <w:autoSpaceDE w:val="0"/>
              <w:autoSpaceDN w:val="0"/>
              <w:spacing w:after="0" w:line="252" w:lineRule="auto"/>
              <w:contextualSpacing/>
              <w:jc w:val="both"/>
              <w:rPr>
                <w:rFonts w:ascii="Times New Roman" w:eastAsia="Times New Roman" w:hAnsi="Times New Roman" w:cs="Times New Roman"/>
                <w:sz w:val="20"/>
                <w:szCs w:val="20"/>
                <w:lang w:val="en-GB"/>
              </w:rPr>
            </w:pPr>
            <w:r w:rsidRPr="00436D5B">
              <w:rPr>
                <w:rFonts w:ascii="Times New Roman" w:eastAsia="Times New Roman" w:hAnsi="Times New Roman" w:cs="Times New Roman"/>
                <w:sz w:val="20"/>
                <w:szCs w:val="20"/>
                <w:lang w:val="en-GB"/>
              </w:rPr>
              <w:t>FFS how to specify this in RAN4</w:t>
            </w:r>
          </w:p>
          <w:p w14:paraId="333D3D85" w14:textId="77777777" w:rsidR="00436D5B" w:rsidRPr="00E467CD" w:rsidRDefault="00436D5B" w:rsidP="00436D5B">
            <w:pPr>
              <w:numPr>
                <w:ilvl w:val="1"/>
                <w:numId w:val="7"/>
              </w:numPr>
              <w:overflowPunct w:val="0"/>
              <w:autoSpaceDE w:val="0"/>
              <w:autoSpaceDN w:val="0"/>
              <w:spacing w:after="0" w:line="252" w:lineRule="auto"/>
              <w:contextualSpacing/>
              <w:jc w:val="both"/>
              <w:rPr>
                <w:rFonts w:ascii="Times New Roman" w:eastAsia="Times New Roman" w:hAnsi="Times New Roman" w:cs="Times New Roman"/>
                <w:sz w:val="20"/>
                <w:szCs w:val="20"/>
                <w:highlight w:val="yellow"/>
                <w:lang w:val="en-GB"/>
              </w:rPr>
            </w:pPr>
            <w:r w:rsidRPr="00E467CD">
              <w:rPr>
                <w:rFonts w:ascii="Times New Roman" w:eastAsia="Times New Roman" w:hAnsi="Times New Roman" w:cs="Times New Roman"/>
                <w:sz w:val="20"/>
                <w:szCs w:val="20"/>
                <w:highlight w:val="yellow"/>
                <w:lang w:val="en-GB"/>
              </w:rPr>
              <w:t>FFS filter adaptation time if PRBs within the guardband of two contiguous LBT sub-bands are scheduled by gNB.</w:t>
            </w:r>
          </w:p>
          <w:p w14:paraId="51504FE0" w14:textId="020BFF36" w:rsidR="00436D5B" w:rsidRPr="00F0340F" w:rsidRDefault="00436D5B" w:rsidP="00436D5B">
            <w:pPr>
              <w:spacing w:after="0" w:line="240" w:lineRule="auto"/>
              <w:jc w:val="both"/>
              <w:rPr>
                <w:rFonts w:ascii="Calibri" w:hAnsi="Calibri"/>
                <w:lang w:eastAsia="x-none"/>
              </w:rPr>
            </w:pPr>
          </w:p>
        </w:tc>
      </w:tr>
      <w:bookmarkEnd w:id="2"/>
    </w:tbl>
    <w:p w14:paraId="740B6F46" w14:textId="77777777" w:rsidR="00BB3C7F" w:rsidRDefault="00BB3C7F" w:rsidP="005D1224">
      <w:pPr>
        <w:jc w:val="both"/>
        <w:rPr>
          <w:rFonts w:ascii="Times New Roman" w:hAnsi="Times New Roman" w:cs="Times New Roman"/>
          <w:sz w:val="20"/>
          <w:szCs w:val="20"/>
        </w:rPr>
      </w:pPr>
    </w:p>
    <w:p w14:paraId="0184C6E7" w14:textId="6FF70F1B" w:rsidR="00DE7FB2" w:rsidRDefault="00B41E4E" w:rsidP="005D1224">
      <w:pPr>
        <w:jc w:val="both"/>
        <w:rPr>
          <w:rFonts w:ascii="Times New Roman" w:hAnsi="Times New Roman" w:cs="Times New Roman"/>
          <w:sz w:val="20"/>
          <w:szCs w:val="20"/>
        </w:rPr>
      </w:pPr>
      <w:r>
        <w:rPr>
          <w:rFonts w:ascii="Times New Roman" w:hAnsi="Times New Roman" w:cs="Times New Roman"/>
          <w:sz w:val="20"/>
          <w:szCs w:val="20"/>
        </w:rPr>
        <w:t xml:space="preserve">This contribution will address </w:t>
      </w:r>
      <w:r w:rsidR="00BB3C7F">
        <w:rPr>
          <w:rFonts w:ascii="Times New Roman" w:hAnsi="Times New Roman" w:cs="Times New Roman"/>
          <w:sz w:val="20"/>
          <w:szCs w:val="20"/>
        </w:rPr>
        <w:t xml:space="preserve">the FFS point high-lighted above. </w:t>
      </w:r>
      <w:r w:rsidR="001F0D78">
        <w:rPr>
          <w:rFonts w:ascii="Times New Roman" w:hAnsi="Times New Roman" w:cs="Times New Roman"/>
          <w:sz w:val="20"/>
          <w:szCs w:val="20"/>
        </w:rPr>
        <w:t xml:space="preserve">  </w:t>
      </w:r>
      <w:r w:rsidR="005D1224" w:rsidRPr="005D1224">
        <w:rPr>
          <w:rFonts w:ascii="Times New Roman" w:hAnsi="Times New Roman" w:cs="Times New Roman"/>
          <w:sz w:val="20"/>
          <w:szCs w:val="20"/>
        </w:rPr>
        <w:t xml:space="preserve"> </w:t>
      </w:r>
    </w:p>
    <w:p w14:paraId="697FF5E5" w14:textId="1037E23E" w:rsidR="005D1224" w:rsidRDefault="005D1224" w:rsidP="005D1224">
      <w:pPr>
        <w:pStyle w:val="Heading1"/>
        <w:numPr>
          <w:ilvl w:val="0"/>
          <w:numId w:val="4"/>
        </w:numPr>
        <w:ind w:left="851" w:hanging="851"/>
      </w:pPr>
      <w:r>
        <w:lastRenderedPageBreak/>
        <w:t>Discussion</w:t>
      </w:r>
    </w:p>
    <w:p w14:paraId="79971085" w14:textId="313987DC" w:rsidR="00D20D83" w:rsidRDefault="00D20D83" w:rsidP="00777604">
      <w:pPr>
        <w:rPr>
          <w:rFonts w:ascii="Times New Roman" w:hAnsi="Times New Roman" w:cs="Times New Roman"/>
          <w:sz w:val="20"/>
          <w:szCs w:val="20"/>
        </w:rPr>
      </w:pPr>
      <w:r>
        <w:rPr>
          <w:rFonts w:ascii="Times New Roman" w:hAnsi="Times New Roman" w:cs="Times New Roman"/>
          <w:sz w:val="20"/>
          <w:szCs w:val="20"/>
        </w:rPr>
        <w:t xml:space="preserve">When operating in the </w:t>
      </w:r>
      <w:r w:rsidR="00215B44">
        <w:rPr>
          <w:rFonts w:ascii="Times New Roman" w:hAnsi="Times New Roman" w:cs="Times New Roman"/>
          <w:sz w:val="20"/>
          <w:szCs w:val="20"/>
        </w:rPr>
        <w:t>unlicensed</w:t>
      </w:r>
      <w:r>
        <w:rPr>
          <w:rFonts w:ascii="Times New Roman" w:hAnsi="Times New Roman" w:cs="Times New Roman"/>
          <w:sz w:val="20"/>
          <w:szCs w:val="20"/>
        </w:rPr>
        <w:t xml:space="preserve"> spectrum Listen-Before-Talk (LBT) </w:t>
      </w:r>
      <w:r w:rsidR="00215B44">
        <w:rPr>
          <w:rFonts w:ascii="Times New Roman" w:hAnsi="Times New Roman" w:cs="Times New Roman"/>
          <w:sz w:val="20"/>
          <w:szCs w:val="20"/>
        </w:rPr>
        <w:t>procedure’s</w:t>
      </w:r>
      <w:r>
        <w:rPr>
          <w:rFonts w:ascii="Times New Roman" w:hAnsi="Times New Roman" w:cs="Times New Roman"/>
          <w:sz w:val="20"/>
          <w:szCs w:val="20"/>
        </w:rPr>
        <w:t xml:space="preserve"> must be followed </w:t>
      </w:r>
      <w:r w:rsidR="00215B44">
        <w:rPr>
          <w:rFonts w:ascii="Times New Roman" w:hAnsi="Times New Roman" w:cs="Times New Roman"/>
          <w:sz w:val="20"/>
          <w:szCs w:val="20"/>
        </w:rPr>
        <w:t>which</w:t>
      </w:r>
      <w:r>
        <w:rPr>
          <w:rFonts w:ascii="Times New Roman" w:hAnsi="Times New Roman" w:cs="Times New Roman"/>
          <w:sz w:val="20"/>
          <w:szCs w:val="20"/>
        </w:rPr>
        <w:t xml:space="preserve"> could result in available spectrum being reduced as illustrated</w:t>
      </w:r>
      <w:r w:rsidRPr="00D20D83">
        <w:rPr>
          <w:rFonts w:ascii="Times New Roman" w:hAnsi="Times New Roman" w:cs="Times New Roman"/>
          <w:sz w:val="20"/>
          <w:szCs w:val="20"/>
        </w:rPr>
        <w:t xml:space="preserve"> in </w:t>
      </w:r>
      <w:r w:rsidRPr="00D20D83">
        <w:rPr>
          <w:rFonts w:ascii="Times New Roman" w:hAnsi="Times New Roman" w:cs="Times New Roman"/>
          <w:sz w:val="20"/>
          <w:szCs w:val="20"/>
        </w:rPr>
        <w:fldChar w:fldCharType="begin"/>
      </w:r>
      <w:r w:rsidRPr="00D20D83">
        <w:rPr>
          <w:rFonts w:ascii="Times New Roman" w:hAnsi="Times New Roman" w:cs="Times New Roman"/>
          <w:sz w:val="20"/>
          <w:szCs w:val="20"/>
        </w:rPr>
        <w:instrText xml:space="preserve"> REF _Ref7621477 \h  \* MERGEFORMAT </w:instrText>
      </w:r>
      <w:r w:rsidRPr="00D20D83">
        <w:rPr>
          <w:rFonts w:ascii="Times New Roman" w:hAnsi="Times New Roman" w:cs="Times New Roman"/>
          <w:sz w:val="20"/>
          <w:szCs w:val="20"/>
        </w:rPr>
      </w:r>
      <w:r w:rsidRPr="00D20D83">
        <w:rPr>
          <w:rFonts w:ascii="Times New Roman" w:hAnsi="Times New Roman" w:cs="Times New Roman"/>
          <w:sz w:val="20"/>
          <w:szCs w:val="20"/>
        </w:rPr>
        <w:fldChar w:fldCharType="separate"/>
      </w:r>
      <w:r w:rsidRPr="00D20D83">
        <w:rPr>
          <w:rFonts w:ascii="Times New Roman" w:hAnsi="Times New Roman" w:cs="Times New Roman"/>
          <w:sz w:val="20"/>
          <w:szCs w:val="20"/>
        </w:rPr>
        <w:t xml:space="preserve">Figure </w:t>
      </w:r>
      <w:r w:rsidRPr="00D20D83">
        <w:rPr>
          <w:rFonts w:ascii="Times New Roman" w:hAnsi="Times New Roman" w:cs="Times New Roman"/>
          <w:noProof/>
          <w:sz w:val="20"/>
          <w:szCs w:val="20"/>
        </w:rPr>
        <w:t>1</w:t>
      </w:r>
      <w:r w:rsidRPr="00D20D83">
        <w:rPr>
          <w:rFonts w:ascii="Times New Roman" w:hAnsi="Times New Roman" w:cs="Times New Roman"/>
          <w:sz w:val="20"/>
          <w:szCs w:val="20"/>
        </w:rPr>
        <w:fldChar w:fldCharType="end"/>
      </w:r>
      <w:r w:rsidRPr="00D20D83">
        <w:rPr>
          <w:rFonts w:ascii="Times New Roman" w:hAnsi="Times New Roman" w:cs="Times New Roman"/>
          <w:sz w:val="20"/>
          <w:szCs w:val="20"/>
        </w:rPr>
        <w:t>.</w:t>
      </w:r>
    </w:p>
    <w:p w14:paraId="071DD918" w14:textId="77777777" w:rsidR="00215B44" w:rsidRDefault="00215B44" w:rsidP="00777604">
      <w:pPr>
        <w:rPr>
          <w:rFonts w:ascii="Times New Roman" w:hAnsi="Times New Roman" w:cs="Times New Roman"/>
          <w:sz w:val="20"/>
          <w:szCs w:val="20"/>
        </w:rPr>
      </w:pPr>
    </w:p>
    <w:p w14:paraId="3FD71584" w14:textId="6619B153" w:rsidR="00D20D83" w:rsidRDefault="00157D39" w:rsidP="00D20D83">
      <w:pPr>
        <w:keepNext/>
        <w:jc w:val="center"/>
      </w:pPr>
      <w:r>
        <w:rPr>
          <w:noProof/>
        </w:rPr>
        <w:drawing>
          <wp:inline distT="0" distB="0" distL="0" distR="0" wp14:anchorId="1C9B3120" wp14:editId="2F951498">
            <wp:extent cx="5553307" cy="2562046"/>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5583222" cy="2575847"/>
                    </a:xfrm>
                    <a:prstGeom prst="rect">
                      <a:avLst/>
                    </a:prstGeom>
                  </pic:spPr>
                </pic:pic>
              </a:graphicData>
            </a:graphic>
          </wp:inline>
        </w:drawing>
      </w:r>
    </w:p>
    <w:p w14:paraId="3100E43F" w14:textId="2D19BA27" w:rsidR="00871798" w:rsidRDefault="00D20D83" w:rsidP="00D20D83">
      <w:pPr>
        <w:pStyle w:val="Caption"/>
        <w:jc w:val="center"/>
        <w:rPr>
          <w:rFonts w:ascii="Times New Roman" w:hAnsi="Times New Roman" w:cs="Times New Roman"/>
          <w:sz w:val="20"/>
          <w:szCs w:val="20"/>
        </w:rPr>
      </w:pPr>
      <w:bookmarkStart w:id="3" w:name="_Ref7621477"/>
      <w:r>
        <w:t xml:space="preserve">Figure </w:t>
      </w:r>
      <w:r w:rsidR="00030A10">
        <w:rPr>
          <w:noProof/>
        </w:rPr>
        <w:fldChar w:fldCharType="begin"/>
      </w:r>
      <w:r w:rsidR="00030A10">
        <w:rPr>
          <w:noProof/>
        </w:rPr>
        <w:instrText xml:space="preserve"> SEQ Figure \* ARABIC </w:instrText>
      </w:r>
      <w:r w:rsidR="00030A10">
        <w:rPr>
          <w:noProof/>
        </w:rPr>
        <w:fldChar w:fldCharType="separate"/>
      </w:r>
      <w:r>
        <w:rPr>
          <w:noProof/>
        </w:rPr>
        <w:t>1</w:t>
      </w:r>
      <w:r w:rsidR="00030A10">
        <w:rPr>
          <w:noProof/>
        </w:rPr>
        <w:fldChar w:fldCharType="end"/>
      </w:r>
      <w:bookmarkEnd w:id="3"/>
      <w:r w:rsidRPr="00D20D83">
        <w:t xml:space="preserve"> Wideband carrier operation for NR-U on a BWP of 80 MHz with LBT performed on each 20 MHz LBT sub-band. In this example, LBT fails in 1 out of 4 defined LBT sub-bands</w:t>
      </w:r>
    </w:p>
    <w:p w14:paraId="2B5FFF91" w14:textId="6AFA6329" w:rsidR="00FB7C5B" w:rsidRDefault="00DC0A82" w:rsidP="00DC0A82">
      <w:pPr>
        <w:jc w:val="both"/>
        <w:rPr>
          <w:rFonts w:ascii="Times New Roman" w:hAnsi="Times New Roman" w:cs="Times New Roman"/>
          <w:sz w:val="20"/>
          <w:szCs w:val="20"/>
        </w:rPr>
      </w:pPr>
      <w:r w:rsidRPr="003C7BE1">
        <w:rPr>
          <w:rFonts w:ascii="Times New Roman" w:hAnsi="Times New Roman" w:cs="Times New Roman"/>
          <w:sz w:val="20"/>
          <w:szCs w:val="20"/>
        </w:rPr>
        <w:t xml:space="preserve">To separate the different LBT sub-bands there is a need for </w:t>
      </w:r>
      <w:r w:rsidR="00F056D1">
        <w:rPr>
          <w:rFonts w:ascii="Times New Roman" w:hAnsi="Times New Roman" w:cs="Times New Roman"/>
          <w:sz w:val="20"/>
          <w:szCs w:val="20"/>
        </w:rPr>
        <w:t xml:space="preserve">baseband </w:t>
      </w:r>
      <w:r w:rsidRPr="003C7BE1">
        <w:rPr>
          <w:rFonts w:ascii="Times New Roman" w:hAnsi="Times New Roman" w:cs="Times New Roman"/>
          <w:sz w:val="20"/>
          <w:szCs w:val="20"/>
        </w:rPr>
        <w:t>filtering</w:t>
      </w:r>
      <w:r w:rsidR="00F056D1">
        <w:rPr>
          <w:rFonts w:ascii="Times New Roman" w:hAnsi="Times New Roman" w:cs="Times New Roman"/>
          <w:sz w:val="20"/>
          <w:szCs w:val="20"/>
        </w:rPr>
        <w:t xml:space="preserve"> or pulse shaping</w:t>
      </w:r>
      <w:r w:rsidRPr="003C7BE1">
        <w:rPr>
          <w:rFonts w:ascii="Times New Roman" w:hAnsi="Times New Roman" w:cs="Times New Roman"/>
          <w:sz w:val="20"/>
          <w:szCs w:val="20"/>
        </w:rPr>
        <w:t xml:space="preserve"> both at the BS and UE side which </w:t>
      </w:r>
      <w:r w:rsidR="0080281F" w:rsidRPr="003C7BE1">
        <w:rPr>
          <w:rFonts w:ascii="Times New Roman" w:hAnsi="Times New Roman" w:cs="Times New Roman"/>
          <w:sz w:val="20"/>
          <w:szCs w:val="20"/>
        </w:rPr>
        <w:t xml:space="preserve">implies </w:t>
      </w:r>
      <w:r w:rsidR="0080281F">
        <w:rPr>
          <w:rFonts w:ascii="Times New Roman" w:hAnsi="Times New Roman" w:cs="Times New Roman"/>
          <w:sz w:val="20"/>
          <w:szCs w:val="20"/>
        </w:rPr>
        <w:t>the</w:t>
      </w:r>
      <w:r w:rsidR="00F056D1">
        <w:rPr>
          <w:rFonts w:ascii="Times New Roman" w:hAnsi="Times New Roman" w:cs="Times New Roman"/>
          <w:sz w:val="20"/>
          <w:szCs w:val="20"/>
        </w:rPr>
        <w:t xml:space="preserve"> need for</w:t>
      </w:r>
      <w:r w:rsidRPr="003C7BE1">
        <w:rPr>
          <w:rFonts w:ascii="Times New Roman" w:hAnsi="Times New Roman" w:cs="Times New Roman"/>
          <w:sz w:val="20"/>
          <w:szCs w:val="20"/>
        </w:rPr>
        <w:t xml:space="preserve"> guardbands. </w:t>
      </w:r>
      <w:r w:rsidR="00F056D1">
        <w:rPr>
          <w:rFonts w:ascii="Times New Roman" w:hAnsi="Times New Roman" w:cs="Times New Roman"/>
          <w:sz w:val="20"/>
          <w:szCs w:val="20"/>
        </w:rPr>
        <w:t>These to</w:t>
      </w:r>
      <w:r w:rsidRPr="003C7BE1">
        <w:rPr>
          <w:rFonts w:ascii="Times New Roman" w:hAnsi="Times New Roman" w:cs="Times New Roman"/>
          <w:sz w:val="20"/>
          <w:szCs w:val="20"/>
        </w:rPr>
        <w:t xml:space="preserve">o meet regulatory requirements for out-of-band emissions towards the edges of the band as illustrated with blue in </w:t>
      </w:r>
      <w:r w:rsidRPr="003C7BE1">
        <w:rPr>
          <w:rFonts w:ascii="Times New Roman" w:hAnsi="Times New Roman" w:cs="Times New Roman"/>
          <w:sz w:val="20"/>
          <w:szCs w:val="20"/>
        </w:rPr>
        <w:fldChar w:fldCharType="begin"/>
      </w:r>
      <w:r w:rsidRPr="003C7BE1">
        <w:rPr>
          <w:rFonts w:ascii="Times New Roman" w:hAnsi="Times New Roman" w:cs="Times New Roman"/>
          <w:sz w:val="20"/>
          <w:szCs w:val="20"/>
        </w:rPr>
        <w:instrText xml:space="preserve"> REF _Ref7621477 \h  \* MERGEFORMAT </w:instrText>
      </w:r>
      <w:r w:rsidRPr="003C7BE1">
        <w:rPr>
          <w:rFonts w:ascii="Times New Roman" w:hAnsi="Times New Roman" w:cs="Times New Roman"/>
          <w:sz w:val="20"/>
          <w:szCs w:val="20"/>
        </w:rPr>
      </w:r>
      <w:r w:rsidRPr="003C7BE1">
        <w:rPr>
          <w:rFonts w:ascii="Times New Roman" w:hAnsi="Times New Roman" w:cs="Times New Roman"/>
          <w:sz w:val="20"/>
          <w:szCs w:val="20"/>
        </w:rPr>
        <w:fldChar w:fldCharType="separate"/>
      </w:r>
      <w:r w:rsidRPr="003C7BE1">
        <w:rPr>
          <w:rFonts w:ascii="Times New Roman" w:hAnsi="Times New Roman" w:cs="Times New Roman"/>
          <w:sz w:val="20"/>
          <w:szCs w:val="20"/>
        </w:rPr>
        <w:t xml:space="preserve">Figure </w:t>
      </w:r>
      <w:r w:rsidRPr="003C7BE1">
        <w:rPr>
          <w:rFonts w:ascii="Times New Roman" w:hAnsi="Times New Roman" w:cs="Times New Roman"/>
          <w:noProof/>
          <w:sz w:val="20"/>
          <w:szCs w:val="20"/>
        </w:rPr>
        <w:t>1</w:t>
      </w:r>
      <w:r w:rsidRPr="003C7BE1">
        <w:rPr>
          <w:rFonts w:ascii="Times New Roman" w:hAnsi="Times New Roman" w:cs="Times New Roman"/>
          <w:sz w:val="20"/>
          <w:szCs w:val="20"/>
        </w:rPr>
        <w:fldChar w:fldCharType="end"/>
      </w:r>
      <w:r w:rsidRPr="003C7BE1">
        <w:rPr>
          <w:rFonts w:ascii="Times New Roman" w:hAnsi="Times New Roman" w:cs="Times New Roman"/>
          <w:sz w:val="20"/>
          <w:szCs w:val="20"/>
        </w:rPr>
        <w:t xml:space="preserve"> and referred to as carrier guardbands. Besides the carrier guardbands</w:t>
      </w:r>
      <w:r w:rsidR="00AC69D2">
        <w:rPr>
          <w:rFonts w:ascii="Times New Roman" w:hAnsi="Times New Roman" w:cs="Times New Roman"/>
          <w:sz w:val="20"/>
          <w:szCs w:val="20"/>
        </w:rPr>
        <w:t>,</w:t>
      </w:r>
      <w:r w:rsidRPr="003C7BE1">
        <w:rPr>
          <w:rFonts w:ascii="Times New Roman" w:hAnsi="Times New Roman" w:cs="Times New Roman"/>
          <w:sz w:val="20"/>
          <w:szCs w:val="20"/>
        </w:rPr>
        <w:t xml:space="preserve"> in-carrier guardbands</w:t>
      </w:r>
      <w:r w:rsidR="003C7BE1" w:rsidRPr="003C7BE1">
        <w:rPr>
          <w:rFonts w:ascii="Times New Roman" w:hAnsi="Times New Roman" w:cs="Times New Roman"/>
          <w:sz w:val="20"/>
          <w:szCs w:val="20"/>
        </w:rPr>
        <w:t xml:space="preserve">, marked in yellow in </w:t>
      </w:r>
      <w:r w:rsidR="003C7BE1" w:rsidRPr="003C7BE1">
        <w:rPr>
          <w:rFonts w:ascii="Times New Roman" w:hAnsi="Times New Roman" w:cs="Times New Roman"/>
          <w:sz w:val="20"/>
          <w:szCs w:val="20"/>
        </w:rPr>
        <w:fldChar w:fldCharType="begin"/>
      </w:r>
      <w:r w:rsidR="003C7BE1" w:rsidRPr="003C7BE1">
        <w:rPr>
          <w:rFonts w:ascii="Times New Roman" w:hAnsi="Times New Roman" w:cs="Times New Roman"/>
          <w:sz w:val="20"/>
          <w:szCs w:val="20"/>
        </w:rPr>
        <w:instrText xml:space="preserve"> REF _Ref7621477 \h  \* MERGEFORMAT </w:instrText>
      </w:r>
      <w:r w:rsidR="003C7BE1" w:rsidRPr="003C7BE1">
        <w:rPr>
          <w:rFonts w:ascii="Times New Roman" w:hAnsi="Times New Roman" w:cs="Times New Roman"/>
          <w:sz w:val="20"/>
          <w:szCs w:val="20"/>
        </w:rPr>
      </w:r>
      <w:r w:rsidR="003C7BE1" w:rsidRPr="003C7BE1">
        <w:rPr>
          <w:rFonts w:ascii="Times New Roman" w:hAnsi="Times New Roman" w:cs="Times New Roman"/>
          <w:sz w:val="20"/>
          <w:szCs w:val="20"/>
        </w:rPr>
        <w:fldChar w:fldCharType="separate"/>
      </w:r>
      <w:r w:rsidR="003C7BE1" w:rsidRPr="003C7BE1">
        <w:rPr>
          <w:rFonts w:ascii="Times New Roman" w:hAnsi="Times New Roman" w:cs="Times New Roman"/>
          <w:sz w:val="20"/>
          <w:szCs w:val="20"/>
        </w:rPr>
        <w:t xml:space="preserve">Figure </w:t>
      </w:r>
      <w:r w:rsidR="003C7BE1" w:rsidRPr="003C7BE1">
        <w:rPr>
          <w:rFonts w:ascii="Times New Roman" w:hAnsi="Times New Roman" w:cs="Times New Roman"/>
          <w:noProof/>
          <w:sz w:val="20"/>
          <w:szCs w:val="20"/>
        </w:rPr>
        <w:t>1</w:t>
      </w:r>
      <w:r w:rsidR="003C7BE1" w:rsidRPr="003C7BE1">
        <w:rPr>
          <w:rFonts w:ascii="Times New Roman" w:hAnsi="Times New Roman" w:cs="Times New Roman"/>
          <w:sz w:val="20"/>
          <w:szCs w:val="20"/>
        </w:rPr>
        <w:fldChar w:fldCharType="end"/>
      </w:r>
      <w:r w:rsidR="003C7BE1" w:rsidRPr="003C7BE1">
        <w:rPr>
          <w:rFonts w:ascii="Times New Roman" w:hAnsi="Times New Roman" w:cs="Times New Roman"/>
          <w:sz w:val="20"/>
          <w:szCs w:val="20"/>
        </w:rPr>
        <w:t xml:space="preserve">, </w:t>
      </w:r>
      <w:r w:rsidR="003C7BE1">
        <w:rPr>
          <w:rFonts w:ascii="Times New Roman" w:hAnsi="Times New Roman" w:cs="Times New Roman"/>
          <w:sz w:val="20"/>
          <w:szCs w:val="20"/>
        </w:rPr>
        <w:t xml:space="preserve">between LBT sub-bands also needs to be discussed. </w:t>
      </w:r>
    </w:p>
    <w:p w14:paraId="66A63645" w14:textId="77AB962F" w:rsidR="003C7BE1" w:rsidRDefault="00F056D1" w:rsidP="00DC0A82">
      <w:pPr>
        <w:jc w:val="both"/>
        <w:rPr>
          <w:rFonts w:ascii="Times New Roman" w:hAnsi="Times New Roman" w:cs="Times New Roman"/>
          <w:sz w:val="20"/>
          <w:szCs w:val="20"/>
        </w:rPr>
      </w:pPr>
      <w:r>
        <w:rPr>
          <w:rFonts w:ascii="Times New Roman" w:hAnsi="Times New Roman" w:cs="Times New Roman"/>
          <w:sz w:val="20"/>
          <w:szCs w:val="20"/>
        </w:rPr>
        <w:t>In</w:t>
      </w:r>
      <w:r w:rsidR="003C7BE1">
        <w:rPr>
          <w:rFonts w:ascii="Times New Roman" w:hAnsi="Times New Roman" w:cs="Times New Roman"/>
          <w:sz w:val="20"/>
          <w:szCs w:val="20"/>
        </w:rPr>
        <w:t xml:space="preserve"> this contribution will </w:t>
      </w:r>
      <w:r>
        <w:rPr>
          <w:rFonts w:ascii="Times New Roman" w:hAnsi="Times New Roman" w:cs="Times New Roman"/>
          <w:sz w:val="20"/>
          <w:szCs w:val="20"/>
        </w:rPr>
        <w:t xml:space="preserve">focus </w:t>
      </w:r>
      <w:r w:rsidR="003C7BE1">
        <w:rPr>
          <w:rFonts w:ascii="Times New Roman" w:hAnsi="Times New Roman" w:cs="Times New Roman"/>
          <w:sz w:val="20"/>
          <w:szCs w:val="20"/>
        </w:rPr>
        <w:t xml:space="preserve">on the </w:t>
      </w:r>
      <w:r w:rsidR="003C7BE1" w:rsidRPr="003C7BE1">
        <w:rPr>
          <w:rFonts w:ascii="Times New Roman" w:hAnsi="Times New Roman" w:cs="Times New Roman"/>
          <w:sz w:val="20"/>
          <w:szCs w:val="20"/>
        </w:rPr>
        <w:t>in-carrier guardbands</w:t>
      </w:r>
      <w:r w:rsidR="003C7BE1">
        <w:rPr>
          <w:rFonts w:ascii="Times New Roman" w:hAnsi="Times New Roman" w:cs="Times New Roman"/>
          <w:sz w:val="20"/>
          <w:szCs w:val="20"/>
        </w:rPr>
        <w:t xml:space="preserve"> and the</w:t>
      </w:r>
      <w:r>
        <w:rPr>
          <w:rFonts w:ascii="Times New Roman" w:hAnsi="Times New Roman" w:cs="Times New Roman"/>
          <w:sz w:val="20"/>
          <w:szCs w:val="20"/>
        </w:rPr>
        <w:t>ir</w:t>
      </w:r>
      <w:r w:rsidR="003C7BE1">
        <w:rPr>
          <w:rFonts w:ascii="Times New Roman" w:hAnsi="Times New Roman" w:cs="Times New Roman"/>
          <w:sz w:val="20"/>
          <w:szCs w:val="20"/>
        </w:rPr>
        <w:t xml:space="preserve"> </w:t>
      </w:r>
      <w:r>
        <w:rPr>
          <w:rFonts w:ascii="Times New Roman" w:hAnsi="Times New Roman" w:cs="Times New Roman"/>
          <w:sz w:val="20"/>
          <w:szCs w:val="20"/>
        </w:rPr>
        <w:t>potential scheduling</w:t>
      </w:r>
      <w:r w:rsidR="003C7BE1">
        <w:rPr>
          <w:rFonts w:ascii="Times New Roman" w:hAnsi="Times New Roman" w:cs="Times New Roman"/>
          <w:sz w:val="20"/>
          <w:szCs w:val="20"/>
        </w:rPr>
        <w:t xml:space="preserve"> </w:t>
      </w:r>
      <w:r>
        <w:rPr>
          <w:rFonts w:ascii="Times New Roman" w:hAnsi="Times New Roman" w:cs="Times New Roman"/>
          <w:sz w:val="20"/>
          <w:szCs w:val="20"/>
        </w:rPr>
        <w:t>given the</w:t>
      </w:r>
      <w:r w:rsidR="003C7BE1">
        <w:rPr>
          <w:rFonts w:ascii="Times New Roman" w:hAnsi="Times New Roman" w:cs="Times New Roman"/>
          <w:sz w:val="20"/>
          <w:szCs w:val="20"/>
        </w:rPr>
        <w:t xml:space="preserve"> LBT outcome. </w:t>
      </w:r>
      <w:r>
        <w:rPr>
          <w:rFonts w:ascii="Times New Roman" w:hAnsi="Times New Roman" w:cs="Times New Roman"/>
          <w:sz w:val="20"/>
          <w:szCs w:val="20"/>
        </w:rPr>
        <w:t>These</w:t>
      </w:r>
      <w:r w:rsidR="003C7BE1">
        <w:rPr>
          <w:rFonts w:ascii="Times New Roman" w:hAnsi="Times New Roman" w:cs="Times New Roman"/>
          <w:sz w:val="20"/>
          <w:szCs w:val="20"/>
        </w:rPr>
        <w:t xml:space="preserve"> guardbands will for the </w:t>
      </w:r>
      <w:r w:rsidR="00215B44">
        <w:rPr>
          <w:rFonts w:ascii="Times New Roman" w:hAnsi="Times New Roman" w:cs="Times New Roman"/>
          <w:sz w:val="20"/>
          <w:szCs w:val="20"/>
        </w:rPr>
        <w:t>remaining</w:t>
      </w:r>
      <w:r w:rsidR="003C7BE1">
        <w:rPr>
          <w:rFonts w:ascii="Times New Roman" w:hAnsi="Times New Roman" w:cs="Times New Roman"/>
          <w:sz w:val="20"/>
          <w:szCs w:val="20"/>
        </w:rPr>
        <w:t xml:space="preserve"> part of this text</w:t>
      </w:r>
      <w:r>
        <w:rPr>
          <w:rFonts w:ascii="Times New Roman" w:hAnsi="Times New Roman" w:cs="Times New Roman"/>
          <w:sz w:val="20"/>
          <w:szCs w:val="20"/>
        </w:rPr>
        <w:t xml:space="preserve"> be</w:t>
      </w:r>
      <w:r w:rsidR="003C7BE1">
        <w:rPr>
          <w:rFonts w:ascii="Times New Roman" w:hAnsi="Times New Roman" w:cs="Times New Roman"/>
          <w:sz w:val="20"/>
          <w:szCs w:val="20"/>
        </w:rPr>
        <w:t xml:space="preserve"> </w:t>
      </w:r>
      <w:r w:rsidR="003C7BE1" w:rsidRPr="003C7BE1">
        <w:rPr>
          <w:rFonts w:ascii="Times New Roman" w:hAnsi="Times New Roman" w:cs="Times New Roman"/>
          <w:sz w:val="20"/>
          <w:szCs w:val="20"/>
        </w:rPr>
        <w:t>refer</w:t>
      </w:r>
      <w:r w:rsidR="003C7BE1">
        <w:rPr>
          <w:rFonts w:ascii="Times New Roman" w:hAnsi="Times New Roman" w:cs="Times New Roman"/>
          <w:sz w:val="20"/>
          <w:szCs w:val="20"/>
        </w:rPr>
        <w:t xml:space="preserve"> to </w:t>
      </w:r>
      <w:r w:rsidR="003C7BE1" w:rsidRPr="003C7BE1">
        <w:rPr>
          <w:rFonts w:ascii="Times New Roman" w:hAnsi="Times New Roman" w:cs="Times New Roman"/>
          <w:sz w:val="20"/>
          <w:szCs w:val="20"/>
        </w:rPr>
        <w:t>in-carrier guardbands</w:t>
      </w:r>
      <w:r w:rsidR="003C7BE1">
        <w:rPr>
          <w:rFonts w:ascii="Times New Roman" w:hAnsi="Times New Roman" w:cs="Times New Roman"/>
          <w:sz w:val="20"/>
          <w:szCs w:val="20"/>
        </w:rPr>
        <w:t>.</w:t>
      </w:r>
    </w:p>
    <w:p w14:paraId="27CC7E04" w14:textId="48C632C5" w:rsidR="00FB7C5B" w:rsidRDefault="00FB7C5B" w:rsidP="00FB7C5B">
      <w:pPr>
        <w:jc w:val="both"/>
        <w:rPr>
          <w:rFonts w:ascii="Times New Roman" w:hAnsi="Times New Roman" w:cs="Times New Roman"/>
          <w:sz w:val="20"/>
          <w:szCs w:val="20"/>
        </w:rPr>
      </w:pPr>
      <w:r>
        <w:rPr>
          <w:rFonts w:ascii="Times New Roman" w:hAnsi="Times New Roman" w:cs="Times New Roman"/>
          <w:sz w:val="20"/>
          <w:szCs w:val="20"/>
        </w:rPr>
        <w:t xml:space="preserve">As agreed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_Ref7693691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 xml:space="preserve">, there </w:t>
      </w:r>
      <w:r w:rsidRPr="00C75543">
        <w:rPr>
          <w:rFonts w:ascii="Times New Roman" w:hAnsi="Times New Roman" w:cs="Times New Roman"/>
          <w:sz w:val="20"/>
          <w:szCs w:val="20"/>
        </w:rPr>
        <w:t xml:space="preserve">will be no RF filter adaptation dependent on LBT outcome meaning that </w:t>
      </w:r>
      <w:r w:rsidR="00F056D1">
        <w:rPr>
          <w:rFonts w:ascii="Times New Roman" w:hAnsi="Times New Roman" w:cs="Times New Roman"/>
          <w:sz w:val="20"/>
          <w:szCs w:val="20"/>
        </w:rPr>
        <w:t>the</w:t>
      </w:r>
      <w:r w:rsidR="00F056D1" w:rsidRPr="00C75543">
        <w:rPr>
          <w:rFonts w:ascii="Times New Roman" w:hAnsi="Times New Roman" w:cs="Times New Roman"/>
          <w:sz w:val="20"/>
          <w:szCs w:val="20"/>
        </w:rPr>
        <w:t xml:space="preserve"> </w:t>
      </w:r>
      <w:r w:rsidR="00F056D1">
        <w:rPr>
          <w:rFonts w:ascii="Times New Roman" w:hAnsi="Times New Roman" w:cs="Times New Roman"/>
          <w:sz w:val="20"/>
          <w:szCs w:val="20"/>
        </w:rPr>
        <w:t>presence</w:t>
      </w:r>
      <w:r w:rsidR="00F056D1" w:rsidRPr="00C75543">
        <w:rPr>
          <w:rFonts w:ascii="Times New Roman" w:hAnsi="Times New Roman" w:cs="Times New Roman"/>
          <w:sz w:val="20"/>
          <w:szCs w:val="20"/>
        </w:rPr>
        <w:t xml:space="preserve"> </w:t>
      </w:r>
      <w:r w:rsidRPr="00C75543">
        <w:rPr>
          <w:rFonts w:ascii="Times New Roman" w:hAnsi="Times New Roman" w:cs="Times New Roman"/>
          <w:sz w:val="20"/>
          <w:szCs w:val="20"/>
        </w:rPr>
        <w:t xml:space="preserve">of </w:t>
      </w:r>
      <w:r w:rsidR="0072739B">
        <w:rPr>
          <w:rFonts w:ascii="Times New Roman" w:hAnsi="Times New Roman" w:cs="Times New Roman"/>
          <w:sz w:val="20"/>
          <w:szCs w:val="20"/>
        </w:rPr>
        <w:t xml:space="preserve">in-carrier </w:t>
      </w:r>
      <w:r w:rsidRPr="00C75543">
        <w:rPr>
          <w:rFonts w:ascii="Times New Roman" w:hAnsi="Times New Roman" w:cs="Times New Roman"/>
          <w:sz w:val="20"/>
          <w:szCs w:val="20"/>
        </w:rPr>
        <w:t xml:space="preserve">guardbands </w:t>
      </w:r>
      <w:r w:rsidR="0072739B">
        <w:rPr>
          <w:rFonts w:ascii="Times New Roman" w:hAnsi="Times New Roman" w:cs="Times New Roman"/>
          <w:sz w:val="20"/>
          <w:szCs w:val="20"/>
        </w:rPr>
        <w:t xml:space="preserve">is required for LBT sub-band blocking, unless UE </w:t>
      </w:r>
      <w:r w:rsidR="000E081C">
        <w:rPr>
          <w:rFonts w:ascii="Times New Roman" w:hAnsi="Times New Roman" w:cs="Times New Roman"/>
          <w:sz w:val="20"/>
          <w:szCs w:val="20"/>
        </w:rPr>
        <w:t xml:space="preserve">adapts </w:t>
      </w:r>
      <w:r w:rsidR="000E081C" w:rsidRPr="00C75543">
        <w:rPr>
          <w:rFonts w:ascii="Times New Roman" w:hAnsi="Times New Roman" w:cs="Times New Roman"/>
          <w:sz w:val="20"/>
          <w:szCs w:val="20"/>
        </w:rPr>
        <w:t>its</w:t>
      </w:r>
      <w:r w:rsidR="0072739B">
        <w:rPr>
          <w:rFonts w:ascii="Times New Roman" w:hAnsi="Times New Roman" w:cs="Times New Roman"/>
          <w:sz w:val="20"/>
          <w:szCs w:val="20"/>
        </w:rPr>
        <w:t xml:space="preserve"> </w:t>
      </w:r>
      <w:r w:rsidRPr="00C75543">
        <w:rPr>
          <w:rFonts w:ascii="Times New Roman" w:hAnsi="Times New Roman" w:cs="Times New Roman"/>
          <w:sz w:val="20"/>
          <w:szCs w:val="20"/>
        </w:rPr>
        <w:t xml:space="preserve">baseband filtering. </w:t>
      </w:r>
      <w:r w:rsidR="0072739B">
        <w:rPr>
          <w:rFonts w:ascii="Times New Roman" w:hAnsi="Times New Roman" w:cs="Times New Roman"/>
          <w:sz w:val="20"/>
          <w:szCs w:val="20"/>
        </w:rPr>
        <w:t xml:space="preserve">Consequently, the </w:t>
      </w:r>
      <w:r w:rsidR="00A129FC">
        <w:rPr>
          <w:rFonts w:ascii="Times New Roman" w:hAnsi="Times New Roman" w:cs="Times New Roman"/>
          <w:sz w:val="20"/>
          <w:szCs w:val="20"/>
        </w:rPr>
        <w:t xml:space="preserve">adaptation would also </w:t>
      </w:r>
      <w:r w:rsidR="0072739B">
        <w:rPr>
          <w:rFonts w:ascii="Times New Roman" w:hAnsi="Times New Roman" w:cs="Times New Roman"/>
          <w:sz w:val="20"/>
          <w:szCs w:val="20"/>
        </w:rPr>
        <w:t xml:space="preserve">enable gNB to </w:t>
      </w:r>
      <w:r w:rsidR="0072739B" w:rsidRPr="00C75543">
        <w:rPr>
          <w:rFonts w:ascii="Times New Roman" w:hAnsi="Times New Roman" w:cs="Times New Roman"/>
          <w:sz w:val="20"/>
          <w:szCs w:val="20"/>
        </w:rPr>
        <w:t>schedul</w:t>
      </w:r>
      <w:r w:rsidR="0072739B">
        <w:rPr>
          <w:rFonts w:ascii="Times New Roman" w:hAnsi="Times New Roman" w:cs="Times New Roman"/>
          <w:sz w:val="20"/>
          <w:szCs w:val="20"/>
        </w:rPr>
        <w:t>e</w:t>
      </w:r>
      <w:r w:rsidR="0072739B" w:rsidRPr="00C75543">
        <w:rPr>
          <w:rFonts w:ascii="Times New Roman" w:hAnsi="Times New Roman" w:cs="Times New Roman"/>
          <w:sz w:val="20"/>
          <w:szCs w:val="20"/>
        </w:rPr>
        <w:t xml:space="preserve"> </w:t>
      </w:r>
      <w:r w:rsidRPr="00C75543">
        <w:rPr>
          <w:rFonts w:ascii="Times New Roman" w:hAnsi="Times New Roman" w:cs="Times New Roman"/>
          <w:sz w:val="20"/>
          <w:szCs w:val="20"/>
        </w:rPr>
        <w:t>Physical Resource Blocks (PRBs)</w:t>
      </w:r>
      <w:r w:rsidR="00F314FA">
        <w:rPr>
          <w:rFonts w:ascii="Times New Roman" w:hAnsi="Times New Roman" w:cs="Times New Roman"/>
          <w:sz w:val="20"/>
          <w:szCs w:val="20"/>
        </w:rPr>
        <w:t xml:space="preserve"> </w:t>
      </w:r>
      <w:r w:rsidR="0072739B">
        <w:rPr>
          <w:rFonts w:ascii="Times New Roman" w:hAnsi="Times New Roman" w:cs="Times New Roman"/>
          <w:sz w:val="20"/>
          <w:szCs w:val="20"/>
        </w:rPr>
        <w:t xml:space="preserve">in the in-carrier </w:t>
      </w:r>
      <w:proofErr w:type="spellStart"/>
      <w:r w:rsidR="0072739B">
        <w:rPr>
          <w:rFonts w:ascii="Times New Roman" w:hAnsi="Times New Roman" w:cs="Times New Roman"/>
          <w:sz w:val="20"/>
          <w:szCs w:val="20"/>
        </w:rPr>
        <w:t>guarbands</w:t>
      </w:r>
      <w:proofErr w:type="spellEnd"/>
      <w:r w:rsidR="0072739B">
        <w:rPr>
          <w:rFonts w:ascii="Times New Roman" w:hAnsi="Times New Roman" w:cs="Times New Roman"/>
          <w:sz w:val="20"/>
          <w:szCs w:val="20"/>
        </w:rPr>
        <w:t xml:space="preserve"> between to contiguous transmitted LBT sub-bands after the </w:t>
      </w:r>
      <w:r w:rsidR="000E081C">
        <w:rPr>
          <w:rFonts w:ascii="Times New Roman" w:hAnsi="Times New Roman" w:cs="Times New Roman"/>
          <w:sz w:val="20"/>
          <w:szCs w:val="20"/>
        </w:rPr>
        <w:t>adaptation.</w:t>
      </w:r>
      <w:r w:rsidRPr="00C75543">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6B0B1E64" w14:textId="462090B7" w:rsidR="00FB7C5B" w:rsidRPr="00DE3842" w:rsidRDefault="00FB7C5B" w:rsidP="00FB7C5B">
      <w:pPr>
        <w:ind w:left="1420" w:hanging="1420"/>
        <w:jc w:val="both"/>
        <w:rPr>
          <w:rFonts w:ascii="Times New Roman" w:hAnsi="Times New Roman" w:cs="Times New Roman"/>
          <w:b/>
          <w:sz w:val="20"/>
          <w:szCs w:val="20"/>
        </w:rPr>
      </w:pPr>
      <w:r w:rsidRPr="00DE3842">
        <w:rPr>
          <w:rFonts w:ascii="Times New Roman" w:hAnsi="Times New Roman" w:cs="Times New Roman"/>
          <w:b/>
          <w:sz w:val="20"/>
          <w:szCs w:val="20"/>
        </w:rPr>
        <w:t xml:space="preserve">Observation 1: </w:t>
      </w:r>
      <w:r>
        <w:rPr>
          <w:rFonts w:ascii="Times New Roman" w:hAnsi="Times New Roman" w:cs="Times New Roman"/>
          <w:b/>
          <w:sz w:val="20"/>
          <w:szCs w:val="20"/>
        </w:rPr>
        <w:tab/>
      </w:r>
      <w:r w:rsidR="0072739B">
        <w:rPr>
          <w:rFonts w:ascii="Times New Roman" w:hAnsi="Times New Roman" w:cs="Times New Roman"/>
          <w:b/>
          <w:sz w:val="20"/>
          <w:szCs w:val="20"/>
        </w:rPr>
        <w:t xml:space="preserve">To receive PRBs between two </w:t>
      </w:r>
      <w:r w:rsidR="000A444F">
        <w:rPr>
          <w:rFonts w:ascii="Times New Roman" w:hAnsi="Times New Roman" w:cs="Times New Roman"/>
          <w:b/>
          <w:sz w:val="20"/>
          <w:szCs w:val="20"/>
        </w:rPr>
        <w:t xml:space="preserve">contiguous </w:t>
      </w:r>
      <w:r w:rsidR="0072739B">
        <w:rPr>
          <w:rFonts w:ascii="Times New Roman" w:hAnsi="Times New Roman" w:cs="Times New Roman"/>
          <w:b/>
          <w:sz w:val="20"/>
          <w:szCs w:val="20"/>
        </w:rPr>
        <w:t>LBT sub-bands</w:t>
      </w:r>
      <w:r w:rsidR="000A444F">
        <w:rPr>
          <w:rFonts w:ascii="Times New Roman" w:hAnsi="Times New Roman" w:cs="Times New Roman"/>
          <w:b/>
          <w:sz w:val="20"/>
          <w:szCs w:val="20"/>
        </w:rPr>
        <w:t xml:space="preserve"> transmitted by gNB</w:t>
      </w:r>
      <w:r w:rsidR="0072739B">
        <w:rPr>
          <w:rFonts w:ascii="Times New Roman" w:hAnsi="Times New Roman" w:cs="Times New Roman"/>
          <w:b/>
          <w:sz w:val="20"/>
          <w:szCs w:val="20"/>
        </w:rPr>
        <w:t xml:space="preserve">, a </w:t>
      </w:r>
      <w:r w:rsidR="000E081C">
        <w:rPr>
          <w:rFonts w:ascii="Times New Roman" w:hAnsi="Times New Roman" w:cs="Times New Roman"/>
          <w:b/>
          <w:sz w:val="20"/>
          <w:szCs w:val="20"/>
        </w:rPr>
        <w:t>UE needs</w:t>
      </w:r>
      <w:r w:rsidR="0072739B">
        <w:rPr>
          <w:rFonts w:ascii="Times New Roman" w:hAnsi="Times New Roman" w:cs="Times New Roman"/>
          <w:b/>
          <w:sz w:val="20"/>
          <w:szCs w:val="20"/>
        </w:rPr>
        <w:t xml:space="preserve"> to first adapt its</w:t>
      </w:r>
      <w:r w:rsidR="00A129FC">
        <w:rPr>
          <w:rFonts w:ascii="Times New Roman" w:hAnsi="Times New Roman" w:cs="Times New Roman"/>
          <w:b/>
          <w:sz w:val="20"/>
          <w:szCs w:val="20"/>
        </w:rPr>
        <w:t xml:space="preserve"> </w:t>
      </w:r>
      <w:r>
        <w:rPr>
          <w:rFonts w:ascii="Times New Roman" w:hAnsi="Times New Roman" w:cs="Times New Roman"/>
          <w:b/>
          <w:sz w:val="20"/>
          <w:szCs w:val="20"/>
        </w:rPr>
        <w:t xml:space="preserve">baseband filtering.  </w:t>
      </w:r>
    </w:p>
    <w:p w14:paraId="4782B84E" w14:textId="0F36F62E" w:rsidR="00FB7C5B" w:rsidRDefault="00800C71" w:rsidP="00CF7962">
      <w:pPr>
        <w:jc w:val="both"/>
        <w:rPr>
          <w:rFonts w:ascii="Times New Roman" w:hAnsi="Times New Roman" w:cs="Times New Roman"/>
          <w:sz w:val="20"/>
          <w:szCs w:val="20"/>
        </w:rPr>
      </w:pPr>
      <w:r w:rsidRPr="00800C71">
        <w:rPr>
          <w:rFonts w:ascii="Times New Roman" w:hAnsi="Times New Roman" w:cs="Times New Roman"/>
          <w:sz w:val="20"/>
          <w:szCs w:val="20"/>
        </w:rPr>
        <w:t>The adaptation of guardbands will in all cases still have to fulfil regulatory emission requirements protecting operation in adjacent spectrum. As a result, it is our understanding that guardbands are always needed on the edges of the BWP.</w:t>
      </w:r>
      <w:r w:rsidR="00E63E0B">
        <w:rPr>
          <w:rFonts w:ascii="Times New Roman" w:hAnsi="Times New Roman" w:cs="Times New Roman"/>
          <w:sz w:val="20"/>
          <w:szCs w:val="20"/>
        </w:rPr>
        <w:t xml:space="preserve"> </w:t>
      </w:r>
    </w:p>
    <w:p w14:paraId="61FF2AEF" w14:textId="28EA1597" w:rsidR="00FB7C5B" w:rsidRPr="00CF7962" w:rsidRDefault="00FB7C5B" w:rsidP="00CF7962">
      <w:pPr>
        <w:ind w:left="1420" w:hanging="1420"/>
        <w:jc w:val="both"/>
        <w:rPr>
          <w:rFonts w:ascii="Times New Roman" w:hAnsi="Times New Roman" w:cs="Times New Roman"/>
          <w:b/>
          <w:sz w:val="20"/>
          <w:szCs w:val="20"/>
        </w:rPr>
      </w:pPr>
      <w:r w:rsidRPr="00DE3842">
        <w:rPr>
          <w:rFonts w:ascii="Times New Roman" w:hAnsi="Times New Roman" w:cs="Times New Roman"/>
          <w:b/>
          <w:sz w:val="20"/>
          <w:szCs w:val="20"/>
        </w:rPr>
        <w:t xml:space="preserve">Observation </w:t>
      </w:r>
      <w:r w:rsidR="00CF7962">
        <w:rPr>
          <w:rFonts w:ascii="Times New Roman" w:hAnsi="Times New Roman" w:cs="Times New Roman"/>
          <w:b/>
          <w:sz w:val="20"/>
          <w:szCs w:val="20"/>
        </w:rPr>
        <w:t>2</w:t>
      </w:r>
      <w:r w:rsidRPr="00DE3842">
        <w:rPr>
          <w:rFonts w:ascii="Times New Roman" w:hAnsi="Times New Roman" w:cs="Times New Roman"/>
          <w:b/>
          <w:sz w:val="20"/>
          <w:szCs w:val="20"/>
        </w:rPr>
        <w:t xml:space="preserve">: </w:t>
      </w:r>
      <w:r>
        <w:rPr>
          <w:rFonts w:ascii="Times New Roman" w:hAnsi="Times New Roman" w:cs="Times New Roman"/>
          <w:b/>
          <w:sz w:val="20"/>
          <w:szCs w:val="20"/>
        </w:rPr>
        <w:tab/>
        <w:t>Guardbands are</w:t>
      </w:r>
      <w:r w:rsidR="0072739B">
        <w:rPr>
          <w:rFonts w:ascii="Times New Roman" w:hAnsi="Times New Roman" w:cs="Times New Roman"/>
          <w:b/>
          <w:sz w:val="20"/>
          <w:szCs w:val="20"/>
        </w:rPr>
        <w:t xml:space="preserve"> always</w:t>
      </w:r>
      <w:r>
        <w:rPr>
          <w:rFonts w:ascii="Times New Roman" w:hAnsi="Times New Roman" w:cs="Times New Roman"/>
          <w:b/>
          <w:sz w:val="20"/>
          <w:szCs w:val="20"/>
        </w:rPr>
        <w:t xml:space="preserve"> needed on the edges of the BWP.</w:t>
      </w:r>
    </w:p>
    <w:p w14:paraId="76448CB1" w14:textId="49DD95A9" w:rsidR="00215B44" w:rsidRDefault="00215B44" w:rsidP="00A33E37">
      <w:pPr>
        <w:jc w:val="both"/>
        <w:rPr>
          <w:rFonts w:ascii="Times New Roman" w:hAnsi="Times New Roman" w:cs="Times New Roman"/>
          <w:sz w:val="20"/>
          <w:szCs w:val="20"/>
        </w:rPr>
      </w:pPr>
      <w:r>
        <w:rPr>
          <w:rFonts w:ascii="Times New Roman" w:hAnsi="Times New Roman" w:cs="Times New Roman"/>
          <w:sz w:val="20"/>
          <w:szCs w:val="20"/>
        </w:rPr>
        <w:t>A</w:t>
      </w:r>
      <w:r w:rsidR="00CF7962">
        <w:rPr>
          <w:rFonts w:ascii="Times New Roman" w:hAnsi="Times New Roman" w:cs="Times New Roman"/>
          <w:sz w:val="20"/>
          <w:szCs w:val="20"/>
        </w:rPr>
        <w:t xml:space="preserve">s pointed out </w:t>
      </w:r>
      <w:r w:rsidR="000E081C">
        <w:rPr>
          <w:rFonts w:ascii="Times New Roman" w:hAnsi="Times New Roman" w:cs="Times New Roman"/>
          <w:sz w:val="20"/>
          <w:szCs w:val="20"/>
        </w:rPr>
        <w:t xml:space="preserve">in </w:t>
      </w:r>
      <w:r w:rsidR="000E081C">
        <w:rPr>
          <w:rFonts w:ascii="Times New Roman" w:hAnsi="Times New Roman" w:cs="Times New Roman"/>
          <w:sz w:val="20"/>
          <w:szCs w:val="20"/>
        </w:rPr>
        <w:fldChar w:fldCharType="begin"/>
      </w:r>
      <w:r w:rsidR="000E081C">
        <w:rPr>
          <w:rFonts w:ascii="Times New Roman" w:hAnsi="Times New Roman" w:cs="Times New Roman"/>
          <w:sz w:val="20"/>
          <w:szCs w:val="20"/>
        </w:rPr>
        <w:instrText xml:space="preserve"> REF _Ref7705875 \r \h </w:instrText>
      </w:r>
      <w:r w:rsidR="000E081C">
        <w:rPr>
          <w:rFonts w:ascii="Times New Roman" w:hAnsi="Times New Roman" w:cs="Times New Roman"/>
          <w:sz w:val="20"/>
          <w:szCs w:val="20"/>
        </w:rPr>
      </w:r>
      <w:r w:rsidR="000E081C">
        <w:rPr>
          <w:rFonts w:ascii="Times New Roman" w:hAnsi="Times New Roman" w:cs="Times New Roman"/>
          <w:sz w:val="20"/>
          <w:szCs w:val="20"/>
        </w:rPr>
        <w:fldChar w:fldCharType="separate"/>
      </w:r>
      <w:r w:rsidR="000E081C">
        <w:rPr>
          <w:rFonts w:ascii="Times New Roman" w:hAnsi="Times New Roman" w:cs="Times New Roman"/>
          <w:sz w:val="20"/>
          <w:szCs w:val="20"/>
        </w:rPr>
        <w:t>[2]</w:t>
      </w:r>
      <w:r w:rsidR="000E081C">
        <w:rPr>
          <w:rFonts w:ascii="Times New Roman" w:hAnsi="Times New Roman" w:cs="Times New Roman"/>
          <w:sz w:val="20"/>
          <w:szCs w:val="20"/>
        </w:rPr>
        <w:fldChar w:fldCharType="end"/>
      </w:r>
      <w:r w:rsidR="000E081C">
        <w:rPr>
          <w:rFonts w:ascii="Times New Roman" w:hAnsi="Times New Roman" w:cs="Times New Roman"/>
          <w:sz w:val="20"/>
          <w:szCs w:val="20"/>
        </w:rPr>
        <w:t xml:space="preserve"> and </w:t>
      </w:r>
      <w:r w:rsidR="000E081C">
        <w:rPr>
          <w:rFonts w:ascii="Times New Roman" w:hAnsi="Times New Roman" w:cs="Times New Roman"/>
          <w:sz w:val="20"/>
          <w:szCs w:val="20"/>
        </w:rPr>
        <w:fldChar w:fldCharType="begin"/>
      </w:r>
      <w:r w:rsidR="000E081C">
        <w:rPr>
          <w:rFonts w:ascii="Times New Roman" w:hAnsi="Times New Roman" w:cs="Times New Roman"/>
          <w:sz w:val="20"/>
          <w:szCs w:val="20"/>
        </w:rPr>
        <w:instrText xml:space="preserve"> REF _Ref7451570 \r \h </w:instrText>
      </w:r>
      <w:r w:rsidR="000E081C">
        <w:rPr>
          <w:rFonts w:ascii="Times New Roman" w:hAnsi="Times New Roman" w:cs="Times New Roman"/>
          <w:sz w:val="20"/>
          <w:szCs w:val="20"/>
        </w:rPr>
      </w:r>
      <w:r w:rsidR="000E081C">
        <w:rPr>
          <w:rFonts w:ascii="Times New Roman" w:hAnsi="Times New Roman" w:cs="Times New Roman"/>
          <w:sz w:val="20"/>
          <w:szCs w:val="20"/>
        </w:rPr>
        <w:fldChar w:fldCharType="separate"/>
      </w:r>
      <w:r w:rsidR="000E081C">
        <w:rPr>
          <w:rFonts w:ascii="Times New Roman" w:hAnsi="Times New Roman" w:cs="Times New Roman"/>
          <w:sz w:val="20"/>
          <w:szCs w:val="20"/>
        </w:rPr>
        <w:t>[8-9]</w:t>
      </w:r>
      <w:r w:rsidR="000E081C">
        <w:rPr>
          <w:rFonts w:ascii="Times New Roman" w:hAnsi="Times New Roman" w:cs="Times New Roman"/>
          <w:sz w:val="20"/>
          <w:szCs w:val="20"/>
        </w:rPr>
        <w:fldChar w:fldCharType="end"/>
      </w:r>
      <w:r w:rsidR="000E081C">
        <w:rPr>
          <w:rFonts w:ascii="Times New Roman" w:hAnsi="Times New Roman" w:cs="Times New Roman"/>
          <w:sz w:val="20"/>
          <w:szCs w:val="20"/>
        </w:rPr>
        <w:t xml:space="preserve"> the </w:t>
      </w:r>
      <w:r w:rsidR="0072739B">
        <w:rPr>
          <w:rFonts w:ascii="Times New Roman" w:hAnsi="Times New Roman" w:cs="Times New Roman"/>
          <w:sz w:val="20"/>
          <w:szCs w:val="20"/>
        </w:rPr>
        <w:t xml:space="preserve">in-carrier </w:t>
      </w:r>
      <w:r w:rsidR="00CF7962">
        <w:rPr>
          <w:rFonts w:ascii="Times New Roman" w:hAnsi="Times New Roman" w:cs="Times New Roman"/>
          <w:sz w:val="20"/>
          <w:szCs w:val="20"/>
        </w:rPr>
        <w:t>guardbands</w:t>
      </w:r>
      <w:r w:rsidR="00E63E0B">
        <w:rPr>
          <w:rFonts w:ascii="Times New Roman" w:hAnsi="Times New Roman" w:cs="Times New Roman"/>
          <w:sz w:val="20"/>
          <w:szCs w:val="20"/>
        </w:rPr>
        <w:t xml:space="preserve"> between </w:t>
      </w:r>
      <w:r>
        <w:rPr>
          <w:rFonts w:ascii="Times New Roman" w:hAnsi="Times New Roman" w:cs="Times New Roman"/>
          <w:sz w:val="20"/>
          <w:szCs w:val="20"/>
        </w:rPr>
        <w:t>contiguous</w:t>
      </w:r>
      <w:r w:rsidR="00E63E0B">
        <w:rPr>
          <w:rFonts w:ascii="Times New Roman" w:hAnsi="Times New Roman" w:cs="Times New Roman"/>
          <w:sz w:val="20"/>
          <w:szCs w:val="20"/>
        </w:rPr>
        <w:t xml:space="preserve"> LBT sub-bands might not be needed, especially if the </w:t>
      </w:r>
      <w:r>
        <w:rPr>
          <w:rFonts w:ascii="Times New Roman" w:hAnsi="Times New Roman" w:cs="Times New Roman"/>
          <w:sz w:val="20"/>
          <w:szCs w:val="20"/>
        </w:rPr>
        <w:t>contagious</w:t>
      </w:r>
      <w:r w:rsidR="00E63E0B">
        <w:rPr>
          <w:rFonts w:ascii="Times New Roman" w:hAnsi="Times New Roman" w:cs="Times New Roman"/>
          <w:sz w:val="20"/>
          <w:szCs w:val="20"/>
        </w:rPr>
        <w:t xml:space="preserve"> LBT sub-bands </w:t>
      </w:r>
      <w:r w:rsidR="00A33E37">
        <w:rPr>
          <w:rFonts w:ascii="Times New Roman" w:hAnsi="Times New Roman" w:cs="Times New Roman"/>
          <w:sz w:val="20"/>
          <w:szCs w:val="20"/>
        </w:rPr>
        <w:t xml:space="preserve">are </w:t>
      </w:r>
      <w:r w:rsidR="0072739B">
        <w:rPr>
          <w:rFonts w:ascii="Times New Roman" w:hAnsi="Times New Roman" w:cs="Times New Roman"/>
          <w:sz w:val="20"/>
          <w:szCs w:val="20"/>
        </w:rPr>
        <w:t>transmitted by the gNB</w:t>
      </w:r>
      <w:r w:rsidR="00E63E0B">
        <w:rPr>
          <w:rFonts w:ascii="Times New Roman" w:hAnsi="Times New Roman" w:cs="Times New Roman"/>
          <w:sz w:val="20"/>
          <w:szCs w:val="20"/>
        </w:rPr>
        <w:t>.</w:t>
      </w:r>
      <w:r w:rsidR="0072739B">
        <w:rPr>
          <w:rFonts w:ascii="Times New Roman" w:hAnsi="Times New Roman" w:cs="Times New Roman"/>
          <w:sz w:val="20"/>
          <w:szCs w:val="20"/>
        </w:rPr>
        <w:t xml:space="preserve"> </w:t>
      </w:r>
      <w:r w:rsidR="00E63E0B">
        <w:rPr>
          <w:rFonts w:ascii="Times New Roman" w:hAnsi="Times New Roman" w:cs="Times New Roman"/>
          <w:sz w:val="20"/>
          <w:szCs w:val="20"/>
        </w:rPr>
        <w:t xml:space="preserve"> </w:t>
      </w:r>
      <w:r>
        <w:rPr>
          <w:rFonts w:ascii="Times New Roman" w:hAnsi="Times New Roman" w:cs="Times New Roman"/>
          <w:sz w:val="20"/>
          <w:szCs w:val="20"/>
        </w:rPr>
        <w:t xml:space="preserve">In the case </w:t>
      </w:r>
      <w:r w:rsidR="000E081C">
        <w:rPr>
          <w:rFonts w:ascii="Times New Roman" w:hAnsi="Times New Roman" w:cs="Times New Roman"/>
          <w:sz w:val="20"/>
          <w:szCs w:val="20"/>
        </w:rPr>
        <w:t xml:space="preserve">a multiple </w:t>
      </w:r>
      <w:r>
        <w:rPr>
          <w:rFonts w:ascii="Times New Roman" w:hAnsi="Times New Roman" w:cs="Times New Roman"/>
          <w:sz w:val="20"/>
          <w:szCs w:val="20"/>
        </w:rPr>
        <w:t xml:space="preserve">of succeeded contiguous LBT sub-bands are allocated for one UE it would be beneficial to </w:t>
      </w:r>
      <w:r w:rsidR="00C90084">
        <w:rPr>
          <w:rFonts w:ascii="Times New Roman" w:hAnsi="Times New Roman" w:cs="Times New Roman"/>
          <w:sz w:val="20"/>
          <w:szCs w:val="20"/>
        </w:rPr>
        <w:t xml:space="preserve">allow </w:t>
      </w:r>
      <w:r w:rsidR="00A129FC">
        <w:rPr>
          <w:rFonts w:ascii="Times New Roman" w:hAnsi="Times New Roman" w:cs="Times New Roman"/>
          <w:sz w:val="20"/>
          <w:szCs w:val="20"/>
        </w:rPr>
        <w:t>resources</w:t>
      </w:r>
      <w:r w:rsidR="00C90084">
        <w:rPr>
          <w:rFonts w:ascii="Times New Roman" w:hAnsi="Times New Roman" w:cs="Times New Roman"/>
          <w:sz w:val="20"/>
          <w:szCs w:val="20"/>
        </w:rPr>
        <w:t xml:space="preserve"> to be</w:t>
      </w:r>
      <w:r>
        <w:rPr>
          <w:rFonts w:ascii="Times New Roman" w:hAnsi="Times New Roman" w:cs="Times New Roman"/>
          <w:sz w:val="20"/>
          <w:szCs w:val="20"/>
        </w:rPr>
        <w:t xml:space="preserve"> </w:t>
      </w:r>
      <w:r w:rsidR="00800C71" w:rsidRPr="00800C71">
        <w:rPr>
          <w:rFonts w:ascii="Times New Roman" w:hAnsi="Times New Roman" w:cs="Times New Roman"/>
          <w:sz w:val="20"/>
          <w:szCs w:val="20"/>
        </w:rPr>
        <w:t xml:space="preserve">scheduled </w:t>
      </w:r>
      <w:r>
        <w:rPr>
          <w:rFonts w:ascii="Times New Roman" w:hAnsi="Times New Roman" w:cs="Times New Roman"/>
          <w:sz w:val="20"/>
          <w:szCs w:val="20"/>
        </w:rPr>
        <w:t xml:space="preserve">in the spectrum which normally is used to separate the operation of independent UEs. </w:t>
      </w:r>
    </w:p>
    <w:p w14:paraId="54C0B017" w14:textId="3F9C16F0" w:rsidR="00A33E37" w:rsidRDefault="00C90084" w:rsidP="00A33E37">
      <w:pPr>
        <w:jc w:val="both"/>
        <w:rPr>
          <w:rFonts w:ascii="Times New Roman" w:hAnsi="Times New Roman" w:cs="Times New Roman"/>
          <w:sz w:val="20"/>
          <w:szCs w:val="20"/>
        </w:rPr>
      </w:pPr>
      <w:r>
        <w:rPr>
          <w:rFonts w:ascii="Times New Roman" w:hAnsi="Times New Roman" w:cs="Times New Roman"/>
          <w:sz w:val="20"/>
          <w:szCs w:val="20"/>
        </w:rPr>
        <w:t xml:space="preserve">To </w:t>
      </w:r>
      <w:r w:rsidR="00A129FC">
        <w:rPr>
          <w:rFonts w:ascii="Times New Roman" w:hAnsi="Times New Roman" w:cs="Times New Roman"/>
          <w:sz w:val="20"/>
          <w:szCs w:val="20"/>
        </w:rPr>
        <w:t>achieve</w:t>
      </w:r>
      <w:r>
        <w:rPr>
          <w:rFonts w:ascii="Times New Roman" w:hAnsi="Times New Roman" w:cs="Times New Roman"/>
          <w:sz w:val="20"/>
          <w:szCs w:val="20"/>
        </w:rPr>
        <w:t xml:space="preserve"> utilization of the spectrum </w:t>
      </w:r>
      <w:r w:rsidR="00B82BA6">
        <w:rPr>
          <w:rFonts w:ascii="Times New Roman" w:hAnsi="Times New Roman" w:cs="Times New Roman"/>
          <w:sz w:val="20"/>
          <w:szCs w:val="20"/>
        </w:rPr>
        <w:t>corresponding to</w:t>
      </w:r>
      <w:r>
        <w:rPr>
          <w:rFonts w:ascii="Times New Roman" w:hAnsi="Times New Roman" w:cs="Times New Roman"/>
          <w:sz w:val="20"/>
          <w:szCs w:val="20"/>
        </w:rPr>
        <w:t xml:space="preserve"> </w:t>
      </w:r>
      <w:r w:rsidR="00B82BA6">
        <w:rPr>
          <w:rFonts w:ascii="Times New Roman" w:hAnsi="Times New Roman" w:cs="Times New Roman"/>
          <w:sz w:val="20"/>
          <w:szCs w:val="20"/>
        </w:rPr>
        <w:t xml:space="preserve">in-carrier </w:t>
      </w:r>
      <w:r>
        <w:rPr>
          <w:rFonts w:ascii="Times New Roman" w:hAnsi="Times New Roman" w:cs="Times New Roman"/>
          <w:sz w:val="20"/>
          <w:szCs w:val="20"/>
        </w:rPr>
        <w:t xml:space="preserve">guardbands </w:t>
      </w:r>
      <w:r w:rsidR="000E081C">
        <w:rPr>
          <w:rFonts w:ascii="Times New Roman" w:hAnsi="Times New Roman" w:cs="Times New Roman"/>
          <w:sz w:val="20"/>
          <w:szCs w:val="20"/>
        </w:rPr>
        <w:t>between LBT</w:t>
      </w:r>
      <w:r>
        <w:rPr>
          <w:rFonts w:ascii="Times New Roman" w:hAnsi="Times New Roman" w:cs="Times New Roman"/>
          <w:sz w:val="20"/>
          <w:szCs w:val="20"/>
        </w:rPr>
        <w:t xml:space="preserve"> sub-bands</w:t>
      </w:r>
      <w:r w:rsidR="00B82BA6">
        <w:rPr>
          <w:rFonts w:ascii="Times New Roman" w:hAnsi="Times New Roman" w:cs="Times New Roman"/>
          <w:sz w:val="20"/>
          <w:szCs w:val="20"/>
        </w:rPr>
        <w:t xml:space="preserve"> transmitted by gNB,</w:t>
      </w:r>
      <w:r>
        <w:rPr>
          <w:rFonts w:ascii="Times New Roman" w:hAnsi="Times New Roman" w:cs="Times New Roman"/>
          <w:sz w:val="20"/>
          <w:szCs w:val="20"/>
        </w:rPr>
        <w:t xml:space="preserve"> baseband filtering</w:t>
      </w:r>
      <w:r w:rsidR="00B82BA6">
        <w:rPr>
          <w:rFonts w:ascii="Times New Roman" w:hAnsi="Times New Roman" w:cs="Times New Roman"/>
          <w:sz w:val="20"/>
          <w:szCs w:val="20"/>
        </w:rPr>
        <w:t xml:space="preserve"> needs to be performed by the UE,</w:t>
      </w:r>
      <w:r>
        <w:rPr>
          <w:rFonts w:ascii="Times New Roman" w:hAnsi="Times New Roman" w:cs="Times New Roman"/>
          <w:sz w:val="20"/>
          <w:szCs w:val="20"/>
        </w:rPr>
        <w:t xml:space="preserve"> </w:t>
      </w:r>
      <w:r w:rsidR="00F314FA">
        <w:rPr>
          <w:rFonts w:ascii="Times New Roman" w:hAnsi="Times New Roman" w:cs="Times New Roman"/>
          <w:sz w:val="20"/>
          <w:szCs w:val="20"/>
        </w:rPr>
        <w:t>and</w:t>
      </w:r>
      <w:r w:rsidR="00B82BA6">
        <w:rPr>
          <w:rFonts w:ascii="Times New Roman" w:hAnsi="Times New Roman" w:cs="Times New Roman"/>
          <w:sz w:val="20"/>
          <w:szCs w:val="20"/>
        </w:rPr>
        <w:t xml:space="preserve"> only after that gNB may schedule</w:t>
      </w:r>
      <w:r>
        <w:rPr>
          <w:rFonts w:ascii="Times New Roman" w:hAnsi="Times New Roman" w:cs="Times New Roman"/>
          <w:sz w:val="20"/>
          <w:szCs w:val="20"/>
        </w:rPr>
        <w:t xml:space="preserve"> PRB</w:t>
      </w:r>
      <w:r w:rsidR="00B82BA6">
        <w:rPr>
          <w:rFonts w:ascii="Times New Roman" w:hAnsi="Times New Roman" w:cs="Times New Roman"/>
          <w:sz w:val="20"/>
          <w:szCs w:val="20"/>
        </w:rPr>
        <w:t>s</w:t>
      </w:r>
      <w:r>
        <w:rPr>
          <w:rFonts w:ascii="Times New Roman" w:hAnsi="Times New Roman" w:cs="Times New Roman"/>
          <w:sz w:val="20"/>
          <w:szCs w:val="20"/>
        </w:rPr>
        <w:t xml:space="preserve"> </w:t>
      </w:r>
      <w:r w:rsidR="00B82BA6">
        <w:rPr>
          <w:rFonts w:ascii="Times New Roman" w:hAnsi="Times New Roman" w:cs="Times New Roman"/>
          <w:sz w:val="20"/>
          <w:szCs w:val="20"/>
        </w:rPr>
        <w:t xml:space="preserve">in the </w:t>
      </w:r>
      <w:proofErr w:type="spellStart"/>
      <w:r w:rsidR="00B82BA6">
        <w:rPr>
          <w:rFonts w:ascii="Times New Roman" w:hAnsi="Times New Roman" w:cs="Times New Roman"/>
          <w:sz w:val="20"/>
          <w:szCs w:val="20"/>
        </w:rPr>
        <w:t>guarband</w:t>
      </w:r>
      <w:proofErr w:type="spellEnd"/>
      <w:r>
        <w:rPr>
          <w:rFonts w:ascii="Times New Roman" w:hAnsi="Times New Roman" w:cs="Times New Roman"/>
          <w:sz w:val="20"/>
          <w:szCs w:val="20"/>
        </w:rPr>
        <w:t xml:space="preserve">. </w:t>
      </w:r>
      <w:r w:rsidR="00B82BA6">
        <w:rPr>
          <w:rFonts w:ascii="Times New Roman" w:hAnsi="Times New Roman" w:cs="Times New Roman"/>
          <w:sz w:val="20"/>
          <w:szCs w:val="20"/>
        </w:rPr>
        <w:t xml:space="preserve">Based on the RAN4#90b meeting input, the BB adaptation could be performed by </w:t>
      </w:r>
      <w:proofErr w:type="spellStart"/>
      <w:r w:rsidR="00B82BA6">
        <w:rPr>
          <w:rFonts w:ascii="Times New Roman" w:hAnsi="Times New Roman" w:cs="Times New Roman"/>
          <w:sz w:val="20"/>
          <w:szCs w:val="20"/>
        </w:rPr>
        <w:t>sume</w:t>
      </w:r>
      <w:proofErr w:type="spellEnd"/>
      <w:r w:rsidR="00B82BA6">
        <w:rPr>
          <w:rFonts w:ascii="Times New Roman" w:hAnsi="Times New Roman" w:cs="Times New Roman"/>
          <w:sz w:val="20"/>
          <w:szCs w:val="20"/>
        </w:rPr>
        <w:t xml:space="preserve"> chipsets within 4 symbols</w:t>
      </w:r>
      <w:r>
        <w:rPr>
          <w:rFonts w:ascii="Times New Roman" w:hAnsi="Times New Roman" w:cs="Times New Roman"/>
          <w:sz w:val="20"/>
          <w:szCs w:val="20"/>
        </w:rPr>
        <w:t>. However,</w:t>
      </w:r>
      <w:r w:rsidR="00B82BA6">
        <w:rPr>
          <w:rFonts w:ascii="Times New Roman" w:hAnsi="Times New Roman" w:cs="Times New Roman"/>
          <w:sz w:val="20"/>
          <w:szCs w:val="20"/>
        </w:rPr>
        <w:t xml:space="preserve"> at the beginning of the gNB COT,</w:t>
      </w:r>
      <w:r>
        <w:rPr>
          <w:rFonts w:ascii="Times New Roman" w:hAnsi="Times New Roman" w:cs="Times New Roman"/>
          <w:sz w:val="20"/>
          <w:szCs w:val="20"/>
        </w:rPr>
        <w:t xml:space="preserve"> i</w:t>
      </w:r>
      <w:r w:rsidR="00A33E37">
        <w:rPr>
          <w:rFonts w:ascii="Times New Roman" w:hAnsi="Times New Roman" w:cs="Times New Roman"/>
          <w:sz w:val="20"/>
          <w:szCs w:val="20"/>
        </w:rPr>
        <w:t xml:space="preserve">t is not possible to know the </w:t>
      </w:r>
      <w:r w:rsidR="00E63E0B">
        <w:rPr>
          <w:rFonts w:ascii="Times New Roman" w:hAnsi="Times New Roman" w:cs="Times New Roman"/>
          <w:sz w:val="20"/>
          <w:szCs w:val="20"/>
        </w:rPr>
        <w:t xml:space="preserve">LBT outcome </w:t>
      </w:r>
      <w:r w:rsidR="00215B44" w:rsidRPr="00215B44">
        <w:rPr>
          <w:rFonts w:ascii="Times New Roman" w:hAnsi="Times New Roman" w:cs="Times New Roman"/>
          <w:sz w:val="20"/>
          <w:szCs w:val="20"/>
        </w:rPr>
        <w:t>a priori</w:t>
      </w:r>
      <w:r w:rsidR="00B82BA6">
        <w:rPr>
          <w:rFonts w:ascii="Times New Roman" w:hAnsi="Times New Roman" w:cs="Times New Roman"/>
          <w:sz w:val="20"/>
          <w:szCs w:val="20"/>
        </w:rPr>
        <w:t>,</w:t>
      </w:r>
      <w:r w:rsidR="00A33E37">
        <w:rPr>
          <w:rFonts w:ascii="Times New Roman" w:hAnsi="Times New Roman" w:cs="Times New Roman"/>
          <w:sz w:val="20"/>
          <w:szCs w:val="20"/>
        </w:rPr>
        <w:t xml:space="preserve"> </w:t>
      </w:r>
      <w:r w:rsidR="00B82BA6">
        <w:rPr>
          <w:rFonts w:ascii="Times New Roman" w:hAnsi="Times New Roman" w:cs="Times New Roman"/>
          <w:sz w:val="20"/>
          <w:szCs w:val="20"/>
        </w:rPr>
        <w:t>this is</w:t>
      </w:r>
      <w:r w:rsidR="00A33E37">
        <w:rPr>
          <w:rFonts w:ascii="Times New Roman" w:hAnsi="Times New Roman" w:cs="Times New Roman"/>
          <w:sz w:val="20"/>
          <w:szCs w:val="20"/>
        </w:rPr>
        <w:t xml:space="preserve"> why at least </w:t>
      </w:r>
      <w:r w:rsidR="000563B2">
        <w:rPr>
          <w:rFonts w:ascii="Times New Roman" w:hAnsi="Times New Roman" w:cs="Times New Roman"/>
          <w:sz w:val="20"/>
          <w:szCs w:val="20"/>
        </w:rPr>
        <w:t xml:space="preserve">in </w:t>
      </w:r>
      <w:r w:rsidR="00A33E37">
        <w:rPr>
          <w:rFonts w:ascii="Times New Roman" w:hAnsi="Times New Roman" w:cs="Times New Roman"/>
          <w:sz w:val="20"/>
          <w:szCs w:val="20"/>
        </w:rPr>
        <w:t>the first slot of the COT</w:t>
      </w:r>
      <w:r w:rsidR="000563B2">
        <w:rPr>
          <w:rFonts w:ascii="Times New Roman" w:hAnsi="Times New Roman" w:cs="Times New Roman"/>
          <w:sz w:val="20"/>
          <w:szCs w:val="20"/>
        </w:rPr>
        <w:t>,</w:t>
      </w:r>
      <w:r w:rsidR="00A33E37">
        <w:rPr>
          <w:rFonts w:ascii="Times New Roman" w:hAnsi="Times New Roman" w:cs="Times New Roman"/>
          <w:sz w:val="20"/>
          <w:szCs w:val="20"/>
        </w:rPr>
        <w:t xml:space="preserve"> guardbands</w:t>
      </w:r>
      <w:r w:rsidR="000563B2">
        <w:rPr>
          <w:rFonts w:ascii="Times New Roman" w:hAnsi="Times New Roman" w:cs="Times New Roman"/>
          <w:sz w:val="20"/>
          <w:szCs w:val="20"/>
        </w:rPr>
        <w:t xml:space="preserve"> will need to be </w:t>
      </w:r>
      <w:r w:rsidR="00B82BA6">
        <w:rPr>
          <w:rFonts w:ascii="Times New Roman" w:hAnsi="Times New Roman" w:cs="Times New Roman"/>
          <w:sz w:val="20"/>
          <w:szCs w:val="20"/>
        </w:rPr>
        <w:t xml:space="preserve">present </w:t>
      </w:r>
      <w:r w:rsidR="000563B2">
        <w:rPr>
          <w:rFonts w:ascii="Times New Roman" w:hAnsi="Times New Roman" w:cs="Times New Roman"/>
          <w:sz w:val="20"/>
          <w:szCs w:val="20"/>
        </w:rPr>
        <w:t xml:space="preserve">between the LBT sub-bands as shown </w:t>
      </w:r>
      <w:r w:rsidR="000563B2" w:rsidRPr="00061FF7">
        <w:rPr>
          <w:rFonts w:ascii="Times New Roman" w:hAnsi="Times New Roman" w:cs="Times New Roman"/>
          <w:sz w:val="20"/>
          <w:szCs w:val="20"/>
        </w:rPr>
        <w:t xml:space="preserve">in </w:t>
      </w:r>
      <w:r w:rsidR="000563B2" w:rsidRPr="00061FF7">
        <w:rPr>
          <w:rFonts w:ascii="Times New Roman" w:hAnsi="Times New Roman" w:cs="Times New Roman"/>
          <w:sz w:val="20"/>
          <w:szCs w:val="20"/>
        </w:rPr>
        <w:fldChar w:fldCharType="begin"/>
      </w:r>
      <w:r w:rsidR="000563B2" w:rsidRPr="00061FF7">
        <w:rPr>
          <w:rFonts w:ascii="Times New Roman" w:hAnsi="Times New Roman" w:cs="Times New Roman"/>
          <w:sz w:val="20"/>
          <w:szCs w:val="20"/>
        </w:rPr>
        <w:instrText xml:space="preserve"> REF _Ref7692830 \h </w:instrText>
      </w:r>
      <w:r w:rsidR="00061FF7" w:rsidRPr="00061FF7">
        <w:rPr>
          <w:rFonts w:ascii="Times New Roman" w:hAnsi="Times New Roman" w:cs="Times New Roman"/>
          <w:sz w:val="20"/>
          <w:szCs w:val="20"/>
        </w:rPr>
        <w:instrText xml:space="preserve"> \* MERGEFORMAT </w:instrText>
      </w:r>
      <w:r w:rsidR="000563B2" w:rsidRPr="00061FF7">
        <w:rPr>
          <w:rFonts w:ascii="Times New Roman" w:hAnsi="Times New Roman" w:cs="Times New Roman"/>
          <w:sz w:val="20"/>
          <w:szCs w:val="20"/>
        </w:rPr>
      </w:r>
      <w:r w:rsidR="000563B2" w:rsidRPr="00061FF7">
        <w:rPr>
          <w:rFonts w:ascii="Times New Roman" w:hAnsi="Times New Roman" w:cs="Times New Roman"/>
          <w:sz w:val="20"/>
          <w:szCs w:val="20"/>
        </w:rPr>
        <w:fldChar w:fldCharType="separate"/>
      </w:r>
      <w:r w:rsidR="000563B2" w:rsidRPr="00061FF7">
        <w:rPr>
          <w:rFonts w:ascii="Times New Roman" w:hAnsi="Times New Roman" w:cs="Times New Roman"/>
          <w:sz w:val="20"/>
          <w:szCs w:val="20"/>
        </w:rPr>
        <w:t xml:space="preserve">Figure </w:t>
      </w:r>
      <w:r w:rsidR="000563B2" w:rsidRPr="00061FF7">
        <w:rPr>
          <w:rFonts w:ascii="Times New Roman" w:hAnsi="Times New Roman" w:cs="Times New Roman"/>
          <w:noProof/>
          <w:sz w:val="20"/>
          <w:szCs w:val="20"/>
        </w:rPr>
        <w:t>2</w:t>
      </w:r>
      <w:r w:rsidR="000563B2" w:rsidRPr="00061FF7">
        <w:rPr>
          <w:rFonts w:ascii="Times New Roman" w:hAnsi="Times New Roman" w:cs="Times New Roman"/>
          <w:sz w:val="20"/>
          <w:szCs w:val="20"/>
        </w:rPr>
        <w:fldChar w:fldCharType="end"/>
      </w:r>
      <w:r w:rsidR="000563B2" w:rsidRPr="00061FF7">
        <w:rPr>
          <w:rFonts w:ascii="Times New Roman" w:hAnsi="Times New Roman" w:cs="Times New Roman"/>
          <w:sz w:val="20"/>
          <w:szCs w:val="20"/>
        </w:rPr>
        <w:t xml:space="preserve"> from</w:t>
      </w:r>
      <w:r w:rsidR="00FB7C5B">
        <w:rPr>
          <w:rFonts w:ascii="Times New Roman" w:hAnsi="Times New Roman" w:cs="Times New Roman"/>
          <w:sz w:val="20"/>
          <w:szCs w:val="20"/>
        </w:rPr>
        <w:t xml:space="preserve"> </w:t>
      </w:r>
      <w:r w:rsidR="00FB7C5B">
        <w:rPr>
          <w:rFonts w:ascii="Times New Roman" w:hAnsi="Times New Roman" w:cs="Times New Roman"/>
          <w:sz w:val="20"/>
          <w:szCs w:val="20"/>
        </w:rPr>
        <w:fldChar w:fldCharType="begin"/>
      </w:r>
      <w:r w:rsidR="00FB7C5B">
        <w:rPr>
          <w:rFonts w:ascii="Times New Roman" w:hAnsi="Times New Roman" w:cs="Times New Roman"/>
          <w:sz w:val="20"/>
          <w:szCs w:val="20"/>
        </w:rPr>
        <w:instrText xml:space="preserve"> REF _Ref7692856 \r \h </w:instrText>
      </w:r>
      <w:r w:rsidR="00FB7C5B">
        <w:rPr>
          <w:rFonts w:ascii="Times New Roman" w:hAnsi="Times New Roman" w:cs="Times New Roman"/>
          <w:sz w:val="20"/>
          <w:szCs w:val="20"/>
        </w:rPr>
      </w:r>
      <w:r w:rsidR="00FB7C5B">
        <w:rPr>
          <w:rFonts w:ascii="Times New Roman" w:hAnsi="Times New Roman" w:cs="Times New Roman"/>
          <w:sz w:val="20"/>
          <w:szCs w:val="20"/>
        </w:rPr>
        <w:fldChar w:fldCharType="separate"/>
      </w:r>
      <w:r w:rsidR="000E081C">
        <w:rPr>
          <w:rFonts w:ascii="Times New Roman" w:hAnsi="Times New Roman" w:cs="Times New Roman"/>
          <w:sz w:val="20"/>
          <w:szCs w:val="20"/>
        </w:rPr>
        <w:t>[9]</w:t>
      </w:r>
      <w:r w:rsidR="00FB7C5B">
        <w:rPr>
          <w:rFonts w:ascii="Times New Roman" w:hAnsi="Times New Roman" w:cs="Times New Roman"/>
          <w:sz w:val="20"/>
          <w:szCs w:val="20"/>
        </w:rPr>
        <w:fldChar w:fldCharType="end"/>
      </w:r>
      <w:r w:rsidR="00A33E37">
        <w:rPr>
          <w:rFonts w:ascii="Times New Roman" w:hAnsi="Times New Roman" w:cs="Times New Roman"/>
          <w:sz w:val="20"/>
          <w:szCs w:val="20"/>
        </w:rPr>
        <w:t>.</w:t>
      </w:r>
      <w:r w:rsidR="000563B2">
        <w:rPr>
          <w:rFonts w:ascii="Times New Roman" w:hAnsi="Times New Roman" w:cs="Times New Roman"/>
          <w:sz w:val="20"/>
          <w:szCs w:val="20"/>
        </w:rPr>
        <w:t xml:space="preserve"> </w:t>
      </w:r>
    </w:p>
    <w:p w14:paraId="058D22C7" w14:textId="64CDB1A1" w:rsidR="00215B44" w:rsidRPr="00DE3842" w:rsidRDefault="00215B44" w:rsidP="00215B44">
      <w:pPr>
        <w:ind w:left="1420" w:hanging="1420"/>
        <w:jc w:val="both"/>
        <w:rPr>
          <w:rFonts w:ascii="Times New Roman" w:hAnsi="Times New Roman" w:cs="Times New Roman"/>
          <w:b/>
          <w:sz w:val="20"/>
          <w:szCs w:val="20"/>
        </w:rPr>
      </w:pPr>
      <w:r w:rsidRPr="00DE3842">
        <w:rPr>
          <w:rFonts w:ascii="Times New Roman" w:hAnsi="Times New Roman" w:cs="Times New Roman"/>
          <w:b/>
          <w:sz w:val="20"/>
          <w:szCs w:val="20"/>
        </w:rPr>
        <w:t xml:space="preserve">Observation </w:t>
      </w:r>
      <w:r>
        <w:rPr>
          <w:rFonts w:ascii="Times New Roman" w:hAnsi="Times New Roman" w:cs="Times New Roman"/>
          <w:b/>
          <w:sz w:val="20"/>
          <w:szCs w:val="20"/>
        </w:rPr>
        <w:t>3</w:t>
      </w:r>
      <w:r w:rsidRPr="00DE3842">
        <w:rPr>
          <w:rFonts w:ascii="Times New Roman" w:hAnsi="Times New Roman" w:cs="Times New Roman"/>
          <w:b/>
          <w:sz w:val="20"/>
          <w:szCs w:val="20"/>
        </w:rPr>
        <w:t xml:space="preserve">: </w:t>
      </w:r>
      <w:r>
        <w:rPr>
          <w:rFonts w:ascii="Times New Roman" w:hAnsi="Times New Roman" w:cs="Times New Roman"/>
          <w:b/>
          <w:sz w:val="20"/>
          <w:szCs w:val="20"/>
        </w:rPr>
        <w:tab/>
        <w:t xml:space="preserve">Guardbands need to be assumed </w:t>
      </w:r>
      <w:r w:rsidR="000A444F">
        <w:rPr>
          <w:rFonts w:ascii="Times New Roman" w:hAnsi="Times New Roman" w:cs="Times New Roman"/>
          <w:b/>
          <w:sz w:val="20"/>
          <w:szCs w:val="20"/>
        </w:rPr>
        <w:t xml:space="preserve">by UE </w:t>
      </w:r>
      <w:r>
        <w:rPr>
          <w:rFonts w:ascii="Times New Roman" w:hAnsi="Times New Roman" w:cs="Times New Roman"/>
          <w:b/>
          <w:sz w:val="20"/>
          <w:szCs w:val="20"/>
        </w:rPr>
        <w:t xml:space="preserve">at least for the first </w:t>
      </w:r>
      <w:r w:rsidR="000A444F">
        <w:rPr>
          <w:rFonts w:ascii="Times New Roman" w:hAnsi="Times New Roman" w:cs="Times New Roman"/>
          <w:b/>
          <w:sz w:val="20"/>
          <w:szCs w:val="20"/>
        </w:rPr>
        <w:t xml:space="preserve">TTI </w:t>
      </w:r>
      <w:r>
        <w:rPr>
          <w:rFonts w:ascii="Times New Roman" w:hAnsi="Times New Roman" w:cs="Times New Roman"/>
          <w:b/>
          <w:sz w:val="20"/>
          <w:szCs w:val="20"/>
        </w:rPr>
        <w:t xml:space="preserve">of the </w:t>
      </w:r>
      <w:r w:rsidR="000A444F">
        <w:rPr>
          <w:rFonts w:ascii="Times New Roman" w:hAnsi="Times New Roman" w:cs="Times New Roman"/>
          <w:b/>
          <w:sz w:val="20"/>
          <w:szCs w:val="20"/>
        </w:rPr>
        <w:t xml:space="preserve">gNB acquired </w:t>
      </w:r>
      <w:r>
        <w:rPr>
          <w:rFonts w:ascii="Times New Roman" w:hAnsi="Times New Roman" w:cs="Times New Roman"/>
          <w:b/>
          <w:sz w:val="20"/>
          <w:szCs w:val="20"/>
        </w:rPr>
        <w:t xml:space="preserve">COT.  </w:t>
      </w:r>
    </w:p>
    <w:p w14:paraId="7AE59882" w14:textId="77777777" w:rsidR="000563B2" w:rsidRDefault="000563B2" w:rsidP="000563B2">
      <w:pPr>
        <w:keepNext/>
        <w:jc w:val="center"/>
      </w:pPr>
      <w:r>
        <w:rPr>
          <w:rFonts w:ascii="Calibri" w:hAnsi="Calibri" w:cs="Arial"/>
          <w:noProof/>
        </w:rPr>
        <w:lastRenderedPageBreak/>
        <w:drawing>
          <wp:inline distT="0" distB="0" distL="0" distR="0" wp14:anchorId="2FD092E6" wp14:editId="6FA04E94">
            <wp:extent cx="4986068" cy="2756827"/>
            <wp:effectExtent l="0" t="0" r="5080" b="5715"/>
            <wp:docPr id="2" name="Picture 2" descr="IDF GC-PD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DF GC-PDCC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2870" cy="2766117"/>
                    </a:xfrm>
                    <a:prstGeom prst="rect">
                      <a:avLst/>
                    </a:prstGeom>
                    <a:noFill/>
                    <a:ln>
                      <a:noFill/>
                    </a:ln>
                  </pic:spPr>
                </pic:pic>
              </a:graphicData>
            </a:graphic>
          </wp:inline>
        </w:drawing>
      </w:r>
    </w:p>
    <w:p w14:paraId="652D86BB" w14:textId="3E5328D3" w:rsidR="00AC69D2" w:rsidRDefault="000563B2" w:rsidP="000563B2">
      <w:pPr>
        <w:pStyle w:val="Caption"/>
        <w:jc w:val="center"/>
        <w:rPr>
          <w:rFonts w:ascii="Times New Roman" w:hAnsi="Times New Roman" w:cs="Times New Roman"/>
          <w:sz w:val="20"/>
          <w:szCs w:val="20"/>
        </w:rPr>
      </w:pPr>
      <w:bookmarkStart w:id="4" w:name="_Ref769283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xml:space="preserve"> </w:t>
      </w:r>
      <w:r w:rsidR="00061FF7">
        <w:t xml:space="preserve">Two slots of the COT of showing a similar scenario as in Figure 1. Guardbands are used for all LBT sub-bands in first slot but in the following removed for the </w:t>
      </w:r>
      <w:r w:rsidRPr="00326CE0">
        <w:t>contiguous set of LBT sub</w:t>
      </w:r>
      <w:r w:rsidR="00215B44">
        <w:t>-</w:t>
      </w:r>
      <w:r w:rsidRPr="00326CE0">
        <w:t>bands</w:t>
      </w:r>
      <w:r w:rsidR="00FB7C5B">
        <w:t xml:space="preserve"> </w:t>
      </w:r>
      <w:r w:rsidR="00FB7C5B">
        <w:fldChar w:fldCharType="begin"/>
      </w:r>
      <w:r w:rsidR="00FB7C5B">
        <w:instrText xml:space="preserve"> REF _Ref7692856 \r \h </w:instrText>
      </w:r>
      <w:r w:rsidR="00FB7C5B">
        <w:fldChar w:fldCharType="separate"/>
      </w:r>
      <w:r w:rsidR="000E081C">
        <w:t>[9]</w:t>
      </w:r>
      <w:r w:rsidR="00FB7C5B">
        <w:fldChar w:fldCharType="end"/>
      </w:r>
      <w:r w:rsidR="00061FF7">
        <w:t>.</w:t>
      </w:r>
    </w:p>
    <w:p w14:paraId="2A0302B2" w14:textId="3AF2FC28" w:rsidR="00D20D83" w:rsidRDefault="00B82BA6" w:rsidP="00A129FC">
      <w:pPr>
        <w:jc w:val="both"/>
        <w:rPr>
          <w:rFonts w:ascii="Times New Roman" w:hAnsi="Times New Roman" w:cs="Times New Roman"/>
          <w:sz w:val="20"/>
          <w:szCs w:val="20"/>
        </w:rPr>
      </w:pPr>
      <w:r>
        <w:rPr>
          <w:rFonts w:ascii="Times New Roman" w:hAnsi="Times New Roman" w:cs="Times New Roman"/>
          <w:sz w:val="20"/>
          <w:szCs w:val="20"/>
        </w:rPr>
        <w:t xml:space="preserve">While baseband filter is adapted at a UE, gNB will not be able to schedule the UE.  The gNB will need to indicate to UE the time when it should adapt its baseband filter Moreover, it is not clear whether all chipsets would implement such adaptation. Therefore, we think that the baseline operation is that guardbands are never scheduled by gNB  </w:t>
      </w:r>
      <w:r w:rsidR="00800C71" w:rsidRPr="00800C71">
        <w:rPr>
          <w:rFonts w:ascii="Times New Roman" w:hAnsi="Times New Roman" w:cs="Times New Roman"/>
          <w:sz w:val="20"/>
          <w:szCs w:val="20"/>
        </w:rPr>
        <w:t xml:space="preserve"> </w:t>
      </w:r>
      <w:r w:rsidR="00A129FC">
        <w:rPr>
          <w:rFonts w:ascii="Times New Roman" w:hAnsi="Times New Roman" w:cs="Times New Roman"/>
          <w:sz w:val="20"/>
          <w:szCs w:val="20"/>
        </w:rPr>
        <w:t xml:space="preserve"> </w:t>
      </w:r>
      <w:r w:rsidR="001A2A9D">
        <w:rPr>
          <w:rFonts w:ascii="Times New Roman" w:hAnsi="Times New Roman" w:cs="Times New Roman"/>
          <w:sz w:val="20"/>
          <w:szCs w:val="20"/>
        </w:rPr>
        <w:t xml:space="preserve"> </w:t>
      </w:r>
    </w:p>
    <w:p w14:paraId="6A847E9E" w14:textId="353D1E1D" w:rsidR="00F314FA" w:rsidRDefault="00A33E37" w:rsidP="00F314FA">
      <w:pPr>
        <w:ind w:left="1420" w:hanging="1420"/>
        <w:jc w:val="both"/>
        <w:rPr>
          <w:rFonts w:ascii="Times New Roman" w:hAnsi="Times New Roman" w:cs="Times New Roman"/>
          <w:b/>
          <w:sz w:val="20"/>
          <w:szCs w:val="20"/>
        </w:rPr>
      </w:pPr>
      <w:r>
        <w:rPr>
          <w:rFonts w:ascii="Times New Roman" w:hAnsi="Times New Roman" w:cs="Times New Roman"/>
          <w:b/>
          <w:sz w:val="20"/>
          <w:szCs w:val="20"/>
        </w:rPr>
        <w:t>Proposal</w:t>
      </w:r>
      <w:r w:rsidRPr="00DE3842">
        <w:rPr>
          <w:rFonts w:ascii="Times New Roman" w:hAnsi="Times New Roman" w:cs="Times New Roman"/>
          <w:b/>
          <w:sz w:val="20"/>
          <w:szCs w:val="20"/>
        </w:rPr>
        <w:t xml:space="preserve"> 1: </w:t>
      </w:r>
      <w:r>
        <w:rPr>
          <w:rFonts w:ascii="Times New Roman" w:hAnsi="Times New Roman" w:cs="Times New Roman"/>
          <w:b/>
          <w:sz w:val="20"/>
          <w:szCs w:val="20"/>
        </w:rPr>
        <w:tab/>
      </w:r>
      <w:r w:rsidR="00B82BA6">
        <w:rPr>
          <w:rFonts w:ascii="Times New Roman" w:hAnsi="Times New Roman" w:cs="Times New Roman"/>
          <w:b/>
          <w:sz w:val="20"/>
          <w:szCs w:val="20"/>
        </w:rPr>
        <w:t xml:space="preserve">The baseline operation in R16 should be the case when gNB never schedules in-carrier </w:t>
      </w:r>
      <w:proofErr w:type="spellStart"/>
      <w:r w:rsidR="00B82BA6">
        <w:rPr>
          <w:rFonts w:ascii="Times New Roman" w:hAnsi="Times New Roman" w:cs="Times New Roman"/>
          <w:b/>
          <w:sz w:val="20"/>
          <w:szCs w:val="20"/>
        </w:rPr>
        <w:t>guardbards</w:t>
      </w:r>
      <w:proofErr w:type="spellEnd"/>
      <w:r w:rsidR="00B82BA6">
        <w:rPr>
          <w:rFonts w:ascii="Times New Roman" w:hAnsi="Times New Roman" w:cs="Times New Roman"/>
          <w:b/>
          <w:sz w:val="20"/>
          <w:szCs w:val="20"/>
        </w:rPr>
        <w:t>.</w:t>
      </w:r>
      <w:r>
        <w:rPr>
          <w:rFonts w:ascii="Times New Roman" w:hAnsi="Times New Roman" w:cs="Times New Roman"/>
          <w:b/>
          <w:sz w:val="20"/>
          <w:szCs w:val="20"/>
        </w:rPr>
        <w:t xml:space="preserve">  </w:t>
      </w:r>
    </w:p>
    <w:p w14:paraId="0D5C68E4" w14:textId="559C514A" w:rsidR="00F314FA" w:rsidRDefault="00800C71" w:rsidP="00DC743B">
      <w:pPr>
        <w:jc w:val="both"/>
        <w:rPr>
          <w:rFonts w:ascii="Times New Roman" w:hAnsi="Times New Roman" w:cs="Times New Roman"/>
          <w:sz w:val="20"/>
          <w:szCs w:val="20"/>
        </w:rPr>
      </w:pPr>
      <w:r w:rsidRPr="00800C71">
        <w:rPr>
          <w:rFonts w:ascii="Times New Roman" w:hAnsi="Times New Roman" w:cs="Times New Roman"/>
          <w:sz w:val="20"/>
          <w:szCs w:val="20"/>
        </w:rPr>
        <w:t>Even though the benefit of utilizing all available spectrum obtained after LBT is evident, wideband operation without scheduled PRBs in the guardband between contiguous succeeded LBT sub-bands is still</w:t>
      </w:r>
      <w:r w:rsidR="000A444F">
        <w:rPr>
          <w:rFonts w:ascii="Times New Roman" w:hAnsi="Times New Roman" w:cs="Times New Roman"/>
          <w:sz w:val="20"/>
          <w:szCs w:val="20"/>
        </w:rPr>
        <w:t xml:space="preserve"> an</w:t>
      </w:r>
      <w:r w:rsidRPr="00800C71">
        <w:rPr>
          <w:rFonts w:ascii="Times New Roman" w:hAnsi="Times New Roman" w:cs="Times New Roman"/>
          <w:sz w:val="20"/>
          <w:szCs w:val="20"/>
        </w:rPr>
        <w:t xml:space="preserve"> advantage. This is mainly due to the reduction of overhead</w:t>
      </w:r>
      <w:r w:rsidR="000A444F">
        <w:rPr>
          <w:rFonts w:ascii="Times New Roman" w:hAnsi="Times New Roman" w:cs="Times New Roman"/>
          <w:sz w:val="20"/>
          <w:szCs w:val="20"/>
        </w:rPr>
        <w:t xml:space="preserve"> and improved flexibility compared to 20MHz carrier CA,</w:t>
      </w:r>
      <w:r w:rsidRPr="00800C71">
        <w:rPr>
          <w:rFonts w:ascii="Times New Roman" w:hAnsi="Times New Roman" w:cs="Times New Roman"/>
          <w:sz w:val="20"/>
          <w:szCs w:val="20"/>
        </w:rPr>
        <w:t xml:space="preserve"> as </w:t>
      </w:r>
      <w:r w:rsidR="000A444F">
        <w:rPr>
          <w:rFonts w:ascii="Times New Roman" w:hAnsi="Times New Roman" w:cs="Times New Roman"/>
          <w:sz w:val="20"/>
          <w:szCs w:val="20"/>
        </w:rPr>
        <w:t>further discussed</w:t>
      </w:r>
      <w:r w:rsidR="000A444F" w:rsidRPr="00800C71">
        <w:rPr>
          <w:rFonts w:ascii="Times New Roman" w:hAnsi="Times New Roman" w:cs="Times New Roman"/>
          <w:sz w:val="20"/>
          <w:szCs w:val="20"/>
        </w:rPr>
        <w:t xml:space="preserve"> </w:t>
      </w:r>
      <w:r w:rsidRPr="00800C71">
        <w:rPr>
          <w:rFonts w:ascii="Times New Roman" w:hAnsi="Times New Roman" w:cs="Times New Roman"/>
          <w:sz w:val="20"/>
          <w:szCs w:val="20"/>
        </w:rPr>
        <w:t xml:space="preserve">in </w:t>
      </w:r>
      <w:r w:rsidR="000E081C">
        <w:rPr>
          <w:rFonts w:ascii="Times New Roman" w:hAnsi="Times New Roman" w:cs="Times New Roman"/>
          <w:sz w:val="20"/>
          <w:szCs w:val="20"/>
        </w:rPr>
        <w:fldChar w:fldCharType="begin"/>
      </w:r>
      <w:r w:rsidR="000E081C">
        <w:rPr>
          <w:rFonts w:ascii="Times New Roman" w:hAnsi="Times New Roman" w:cs="Times New Roman"/>
          <w:sz w:val="20"/>
          <w:szCs w:val="20"/>
        </w:rPr>
        <w:instrText xml:space="preserve"> REF _Ref7706397 \r \h </w:instrText>
      </w:r>
      <w:r w:rsidR="000E081C">
        <w:rPr>
          <w:rFonts w:ascii="Times New Roman" w:hAnsi="Times New Roman" w:cs="Times New Roman"/>
          <w:sz w:val="20"/>
          <w:szCs w:val="20"/>
        </w:rPr>
      </w:r>
      <w:r w:rsidR="000E081C">
        <w:rPr>
          <w:rFonts w:ascii="Times New Roman" w:hAnsi="Times New Roman" w:cs="Times New Roman"/>
          <w:sz w:val="20"/>
          <w:szCs w:val="20"/>
        </w:rPr>
        <w:fldChar w:fldCharType="separate"/>
      </w:r>
      <w:r w:rsidR="000E081C">
        <w:rPr>
          <w:rFonts w:ascii="Times New Roman" w:hAnsi="Times New Roman" w:cs="Times New Roman"/>
          <w:sz w:val="20"/>
          <w:szCs w:val="20"/>
        </w:rPr>
        <w:t>[11</w:t>
      </w:r>
      <w:r w:rsidR="001A2D19">
        <w:rPr>
          <w:rFonts w:ascii="Times New Roman" w:hAnsi="Times New Roman" w:cs="Times New Roman"/>
          <w:sz w:val="20"/>
          <w:szCs w:val="20"/>
        </w:rPr>
        <w:t>-12</w:t>
      </w:r>
      <w:r w:rsidR="000E081C">
        <w:rPr>
          <w:rFonts w:ascii="Times New Roman" w:hAnsi="Times New Roman" w:cs="Times New Roman"/>
          <w:sz w:val="20"/>
          <w:szCs w:val="20"/>
        </w:rPr>
        <w:t>]</w:t>
      </w:r>
      <w:r w:rsidR="000E081C">
        <w:rPr>
          <w:rFonts w:ascii="Times New Roman" w:hAnsi="Times New Roman" w:cs="Times New Roman"/>
          <w:sz w:val="20"/>
          <w:szCs w:val="20"/>
        </w:rPr>
        <w:fldChar w:fldCharType="end"/>
      </w:r>
      <w:r w:rsidR="000E081C" w:rsidRPr="00800C71">
        <w:rPr>
          <w:rFonts w:ascii="Times New Roman" w:hAnsi="Times New Roman" w:cs="Times New Roman"/>
          <w:sz w:val="20"/>
          <w:szCs w:val="20"/>
        </w:rPr>
        <w:t>.</w:t>
      </w:r>
      <w:r w:rsidRPr="00800C71">
        <w:rPr>
          <w:rFonts w:ascii="Times New Roman" w:hAnsi="Times New Roman" w:cs="Times New Roman"/>
          <w:sz w:val="20"/>
          <w:szCs w:val="20"/>
        </w:rPr>
        <w:t xml:space="preserve">  However, to obtain even </w:t>
      </w:r>
      <w:r w:rsidR="000A444F">
        <w:rPr>
          <w:rFonts w:ascii="Times New Roman" w:hAnsi="Times New Roman" w:cs="Times New Roman"/>
          <w:sz w:val="20"/>
          <w:szCs w:val="20"/>
        </w:rPr>
        <w:t>more</w:t>
      </w:r>
      <w:r w:rsidR="000A444F" w:rsidRPr="00800C71">
        <w:rPr>
          <w:rFonts w:ascii="Times New Roman" w:hAnsi="Times New Roman" w:cs="Times New Roman"/>
          <w:sz w:val="20"/>
          <w:szCs w:val="20"/>
        </w:rPr>
        <w:t xml:space="preserve"> </w:t>
      </w:r>
      <w:r w:rsidRPr="00800C71">
        <w:rPr>
          <w:rFonts w:ascii="Times New Roman" w:hAnsi="Times New Roman" w:cs="Times New Roman"/>
          <w:sz w:val="20"/>
          <w:szCs w:val="20"/>
        </w:rPr>
        <w:t>advantage</w:t>
      </w:r>
      <w:r w:rsidR="000A444F">
        <w:rPr>
          <w:rFonts w:ascii="Times New Roman" w:hAnsi="Times New Roman" w:cs="Times New Roman"/>
          <w:sz w:val="20"/>
          <w:szCs w:val="20"/>
        </w:rPr>
        <w:t>,</w:t>
      </w:r>
      <w:r w:rsidRPr="00800C71">
        <w:rPr>
          <w:rFonts w:ascii="Times New Roman" w:hAnsi="Times New Roman" w:cs="Times New Roman"/>
          <w:sz w:val="20"/>
          <w:szCs w:val="20"/>
        </w:rPr>
        <w:t xml:space="preserve"> </w:t>
      </w:r>
      <w:r w:rsidR="000A444F">
        <w:rPr>
          <w:rFonts w:ascii="Times New Roman" w:hAnsi="Times New Roman" w:cs="Times New Roman"/>
          <w:sz w:val="20"/>
          <w:szCs w:val="20"/>
        </w:rPr>
        <w:t>we propose</w:t>
      </w:r>
      <w:r w:rsidRPr="00800C71">
        <w:rPr>
          <w:rFonts w:ascii="Times New Roman" w:hAnsi="Times New Roman" w:cs="Times New Roman"/>
          <w:sz w:val="20"/>
          <w:szCs w:val="20"/>
        </w:rPr>
        <w:t xml:space="preserve"> to continue </w:t>
      </w:r>
      <w:r w:rsidR="000A444F">
        <w:rPr>
          <w:rFonts w:ascii="Times New Roman" w:hAnsi="Times New Roman" w:cs="Times New Roman"/>
          <w:sz w:val="20"/>
          <w:szCs w:val="20"/>
        </w:rPr>
        <w:t>study on baseband filter adaptation times required.</w:t>
      </w:r>
    </w:p>
    <w:p w14:paraId="77A72137" w14:textId="16C05144" w:rsidR="00DC743B" w:rsidRDefault="00DC743B" w:rsidP="00DC743B">
      <w:pPr>
        <w:ind w:left="1420" w:hanging="1420"/>
        <w:jc w:val="both"/>
        <w:rPr>
          <w:rFonts w:ascii="Times New Roman" w:hAnsi="Times New Roman" w:cs="Times New Roman"/>
          <w:b/>
          <w:sz w:val="20"/>
          <w:szCs w:val="20"/>
        </w:rPr>
      </w:pPr>
      <w:r>
        <w:rPr>
          <w:rFonts w:ascii="Times New Roman" w:hAnsi="Times New Roman" w:cs="Times New Roman"/>
          <w:b/>
          <w:sz w:val="20"/>
          <w:szCs w:val="20"/>
        </w:rPr>
        <w:t>Proposal</w:t>
      </w:r>
      <w:r w:rsidRPr="00DE3842">
        <w:rPr>
          <w:rFonts w:ascii="Times New Roman" w:hAnsi="Times New Roman" w:cs="Times New Roman"/>
          <w:b/>
          <w:sz w:val="20"/>
          <w:szCs w:val="20"/>
        </w:rPr>
        <w:t xml:space="preserve"> </w:t>
      </w:r>
      <w:r>
        <w:rPr>
          <w:rFonts w:ascii="Times New Roman" w:hAnsi="Times New Roman" w:cs="Times New Roman"/>
          <w:b/>
          <w:sz w:val="20"/>
          <w:szCs w:val="20"/>
        </w:rPr>
        <w:t>2</w:t>
      </w:r>
      <w:r w:rsidRPr="00DE3842">
        <w:rPr>
          <w:rFonts w:ascii="Times New Roman" w:hAnsi="Times New Roman" w:cs="Times New Roman"/>
          <w:b/>
          <w:sz w:val="20"/>
          <w:szCs w:val="20"/>
        </w:rPr>
        <w:t xml:space="preserve">: </w:t>
      </w:r>
      <w:r>
        <w:rPr>
          <w:rFonts w:ascii="Times New Roman" w:hAnsi="Times New Roman" w:cs="Times New Roman"/>
          <w:b/>
          <w:sz w:val="20"/>
          <w:szCs w:val="20"/>
        </w:rPr>
        <w:tab/>
      </w:r>
      <w:r w:rsidR="000A444F">
        <w:rPr>
          <w:rFonts w:ascii="Times New Roman" w:hAnsi="Times New Roman" w:cs="Times New Roman"/>
          <w:b/>
          <w:sz w:val="20"/>
          <w:szCs w:val="20"/>
        </w:rPr>
        <w:t xml:space="preserve">Further study </w:t>
      </w:r>
      <w:r w:rsidR="000E081C">
        <w:rPr>
          <w:rFonts w:ascii="Times New Roman" w:hAnsi="Times New Roman" w:cs="Times New Roman"/>
          <w:b/>
          <w:sz w:val="20"/>
          <w:szCs w:val="20"/>
        </w:rPr>
        <w:t>the base</w:t>
      </w:r>
      <w:r w:rsidR="000A444F">
        <w:rPr>
          <w:rFonts w:ascii="Times New Roman" w:hAnsi="Times New Roman" w:cs="Times New Roman"/>
          <w:b/>
          <w:sz w:val="20"/>
          <w:szCs w:val="20"/>
        </w:rPr>
        <w:t xml:space="preserve">band filter adaptation delay at the UE required to receive PRBs in in-carrier guardbands </w:t>
      </w:r>
      <w:r w:rsidR="00800C71" w:rsidRPr="00800C71">
        <w:rPr>
          <w:rFonts w:ascii="Times New Roman" w:hAnsi="Times New Roman" w:cs="Times New Roman"/>
          <w:b/>
          <w:sz w:val="20"/>
          <w:szCs w:val="20"/>
        </w:rPr>
        <w:t>between contiguous</w:t>
      </w:r>
      <w:r w:rsidR="000A444F">
        <w:rPr>
          <w:rFonts w:ascii="Times New Roman" w:hAnsi="Times New Roman" w:cs="Times New Roman"/>
          <w:b/>
          <w:sz w:val="20"/>
          <w:szCs w:val="20"/>
        </w:rPr>
        <w:t xml:space="preserve">ly transmitted </w:t>
      </w:r>
      <w:r w:rsidR="00800C71" w:rsidRPr="00800C71">
        <w:rPr>
          <w:rFonts w:ascii="Times New Roman" w:hAnsi="Times New Roman" w:cs="Times New Roman"/>
          <w:b/>
          <w:sz w:val="20"/>
          <w:szCs w:val="20"/>
        </w:rPr>
        <w:t>LBT sub-bands</w:t>
      </w:r>
      <w:r w:rsidR="000A444F">
        <w:rPr>
          <w:rFonts w:ascii="Times New Roman" w:hAnsi="Times New Roman" w:cs="Times New Roman"/>
          <w:b/>
          <w:sz w:val="20"/>
          <w:szCs w:val="20"/>
        </w:rPr>
        <w:t xml:space="preserve"> by gNB after the </w:t>
      </w:r>
      <w:proofErr w:type="spellStart"/>
      <w:r w:rsidR="000A444F">
        <w:rPr>
          <w:rFonts w:ascii="Times New Roman" w:hAnsi="Times New Roman" w:cs="Times New Roman"/>
          <w:b/>
          <w:sz w:val="20"/>
          <w:szCs w:val="20"/>
        </w:rPr>
        <w:t>transmititon</w:t>
      </w:r>
      <w:proofErr w:type="spellEnd"/>
      <w:r w:rsidR="000A444F">
        <w:rPr>
          <w:rFonts w:ascii="Times New Roman" w:hAnsi="Times New Roman" w:cs="Times New Roman"/>
          <w:b/>
          <w:sz w:val="20"/>
          <w:szCs w:val="20"/>
        </w:rPr>
        <w:t xml:space="preserve"> BW is indicated to the UE</w:t>
      </w:r>
      <w:r w:rsidR="00800C71" w:rsidRPr="00800C71">
        <w:rPr>
          <w:rFonts w:ascii="Times New Roman" w:hAnsi="Times New Roman" w:cs="Times New Roman"/>
          <w:b/>
          <w:sz w:val="20"/>
          <w:szCs w:val="20"/>
        </w:rPr>
        <w:t>.</w:t>
      </w:r>
    </w:p>
    <w:p w14:paraId="73112CFA" w14:textId="46315CB6" w:rsidR="005D1224" w:rsidRDefault="005D1224" w:rsidP="005D1224">
      <w:pPr>
        <w:pStyle w:val="Heading1"/>
        <w:numPr>
          <w:ilvl w:val="0"/>
          <w:numId w:val="4"/>
        </w:numPr>
        <w:ind w:left="851" w:hanging="851"/>
      </w:pPr>
      <w:r>
        <w:t>Conclusion</w:t>
      </w:r>
    </w:p>
    <w:p w14:paraId="643E3896" w14:textId="77777777" w:rsidR="00030A10" w:rsidRDefault="00030A10" w:rsidP="00030A10">
      <w:pPr>
        <w:jc w:val="both"/>
        <w:rPr>
          <w:rFonts w:ascii="Times New Roman" w:hAnsi="Times New Roman" w:cs="Times New Roman"/>
          <w:sz w:val="20"/>
          <w:szCs w:val="20"/>
        </w:rPr>
      </w:pPr>
      <w:r w:rsidRPr="00030A10">
        <w:rPr>
          <w:rFonts w:ascii="Times New Roman" w:hAnsi="Times New Roman" w:cs="Times New Roman"/>
          <w:sz w:val="20"/>
          <w:szCs w:val="20"/>
        </w:rPr>
        <w:t>This contribution mainly focuses on the possibility of scheduling PRBs in the guardband between contiguous succeeded LBT sub-bands.</w:t>
      </w:r>
    </w:p>
    <w:p w14:paraId="1202312C" w14:textId="77777777" w:rsidR="000E081C" w:rsidRPr="00DE3842" w:rsidRDefault="000E081C" w:rsidP="000E081C">
      <w:pPr>
        <w:ind w:left="1420" w:hanging="1420"/>
        <w:jc w:val="both"/>
        <w:rPr>
          <w:rFonts w:ascii="Times New Roman" w:hAnsi="Times New Roman" w:cs="Times New Roman"/>
          <w:b/>
          <w:sz w:val="20"/>
          <w:szCs w:val="20"/>
        </w:rPr>
      </w:pPr>
      <w:r w:rsidRPr="00DE3842">
        <w:rPr>
          <w:rFonts w:ascii="Times New Roman" w:hAnsi="Times New Roman" w:cs="Times New Roman"/>
          <w:b/>
          <w:sz w:val="20"/>
          <w:szCs w:val="20"/>
        </w:rPr>
        <w:t xml:space="preserve">Observation 1: </w:t>
      </w:r>
      <w:r>
        <w:rPr>
          <w:rFonts w:ascii="Times New Roman" w:hAnsi="Times New Roman" w:cs="Times New Roman"/>
          <w:b/>
          <w:sz w:val="20"/>
          <w:szCs w:val="20"/>
        </w:rPr>
        <w:tab/>
        <w:t xml:space="preserve">To receive PRBs between two contiguous LBT sub-bands transmitted by gNB, a UE needs to first adapt its baseband filtering.  </w:t>
      </w:r>
    </w:p>
    <w:p w14:paraId="140AE55A" w14:textId="77777777" w:rsidR="000E081C" w:rsidRPr="00CF7962" w:rsidRDefault="000E081C" w:rsidP="000E081C">
      <w:pPr>
        <w:ind w:left="1420" w:hanging="1420"/>
        <w:jc w:val="both"/>
        <w:rPr>
          <w:rFonts w:ascii="Times New Roman" w:hAnsi="Times New Roman" w:cs="Times New Roman"/>
          <w:b/>
          <w:sz w:val="20"/>
          <w:szCs w:val="20"/>
        </w:rPr>
      </w:pPr>
      <w:r w:rsidRPr="00DE3842">
        <w:rPr>
          <w:rFonts w:ascii="Times New Roman" w:hAnsi="Times New Roman" w:cs="Times New Roman"/>
          <w:b/>
          <w:sz w:val="20"/>
          <w:szCs w:val="20"/>
        </w:rPr>
        <w:t xml:space="preserve">Observation </w:t>
      </w:r>
      <w:r>
        <w:rPr>
          <w:rFonts w:ascii="Times New Roman" w:hAnsi="Times New Roman" w:cs="Times New Roman"/>
          <w:b/>
          <w:sz w:val="20"/>
          <w:szCs w:val="20"/>
        </w:rPr>
        <w:t>2</w:t>
      </w:r>
      <w:r w:rsidRPr="00DE3842">
        <w:rPr>
          <w:rFonts w:ascii="Times New Roman" w:hAnsi="Times New Roman" w:cs="Times New Roman"/>
          <w:b/>
          <w:sz w:val="20"/>
          <w:szCs w:val="20"/>
        </w:rPr>
        <w:t xml:space="preserve">: </w:t>
      </w:r>
      <w:r>
        <w:rPr>
          <w:rFonts w:ascii="Times New Roman" w:hAnsi="Times New Roman" w:cs="Times New Roman"/>
          <w:b/>
          <w:sz w:val="20"/>
          <w:szCs w:val="20"/>
        </w:rPr>
        <w:tab/>
        <w:t>Guardbands are always needed on the edges of the BWP.</w:t>
      </w:r>
    </w:p>
    <w:p w14:paraId="78F3EB0D" w14:textId="77777777" w:rsidR="000E081C" w:rsidRPr="00DE3842" w:rsidRDefault="000E081C" w:rsidP="000E081C">
      <w:pPr>
        <w:ind w:left="1420" w:hanging="1420"/>
        <w:jc w:val="both"/>
        <w:rPr>
          <w:rFonts w:ascii="Times New Roman" w:hAnsi="Times New Roman" w:cs="Times New Roman"/>
          <w:b/>
          <w:sz w:val="20"/>
          <w:szCs w:val="20"/>
        </w:rPr>
      </w:pPr>
      <w:r w:rsidRPr="00DE3842">
        <w:rPr>
          <w:rFonts w:ascii="Times New Roman" w:hAnsi="Times New Roman" w:cs="Times New Roman"/>
          <w:b/>
          <w:sz w:val="20"/>
          <w:szCs w:val="20"/>
        </w:rPr>
        <w:t xml:space="preserve">Observation </w:t>
      </w:r>
      <w:r>
        <w:rPr>
          <w:rFonts w:ascii="Times New Roman" w:hAnsi="Times New Roman" w:cs="Times New Roman"/>
          <w:b/>
          <w:sz w:val="20"/>
          <w:szCs w:val="20"/>
        </w:rPr>
        <w:t>3</w:t>
      </w:r>
      <w:r w:rsidRPr="00DE3842">
        <w:rPr>
          <w:rFonts w:ascii="Times New Roman" w:hAnsi="Times New Roman" w:cs="Times New Roman"/>
          <w:b/>
          <w:sz w:val="20"/>
          <w:szCs w:val="20"/>
        </w:rPr>
        <w:t xml:space="preserve">: </w:t>
      </w:r>
      <w:r>
        <w:rPr>
          <w:rFonts w:ascii="Times New Roman" w:hAnsi="Times New Roman" w:cs="Times New Roman"/>
          <w:b/>
          <w:sz w:val="20"/>
          <w:szCs w:val="20"/>
        </w:rPr>
        <w:tab/>
        <w:t xml:space="preserve">Guardbands need to be assumed by UE at least for the first TTI of the gNB acquired COT.  </w:t>
      </w:r>
    </w:p>
    <w:p w14:paraId="067BE62F" w14:textId="77777777" w:rsidR="000E081C" w:rsidRDefault="000E081C" w:rsidP="000E081C">
      <w:pPr>
        <w:ind w:left="1420" w:hanging="1420"/>
        <w:jc w:val="both"/>
        <w:rPr>
          <w:rFonts w:ascii="Times New Roman" w:hAnsi="Times New Roman" w:cs="Times New Roman"/>
          <w:b/>
          <w:sz w:val="20"/>
          <w:szCs w:val="20"/>
        </w:rPr>
      </w:pPr>
      <w:r>
        <w:rPr>
          <w:rFonts w:ascii="Times New Roman" w:hAnsi="Times New Roman" w:cs="Times New Roman"/>
          <w:b/>
          <w:sz w:val="20"/>
          <w:szCs w:val="20"/>
        </w:rPr>
        <w:t>Proposal</w:t>
      </w:r>
      <w:r w:rsidRPr="00DE3842">
        <w:rPr>
          <w:rFonts w:ascii="Times New Roman" w:hAnsi="Times New Roman" w:cs="Times New Roman"/>
          <w:b/>
          <w:sz w:val="20"/>
          <w:szCs w:val="20"/>
        </w:rPr>
        <w:t xml:space="preserve"> 1: </w:t>
      </w:r>
      <w:r>
        <w:rPr>
          <w:rFonts w:ascii="Times New Roman" w:hAnsi="Times New Roman" w:cs="Times New Roman"/>
          <w:b/>
          <w:sz w:val="20"/>
          <w:szCs w:val="20"/>
        </w:rPr>
        <w:tab/>
        <w:t xml:space="preserve">The baseline operation in R16 should be the case when gNB never schedules in-carrier </w:t>
      </w:r>
      <w:proofErr w:type="spellStart"/>
      <w:r>
        <w:rPr>
          <w:rFonts w:ascii="Times New Roman" w:hAnsi="Times New Roman" w:cs="Times New Roman"/>
          <w:b/>
          <w:sz w:val="20"/>
          <w:szCs w:val="20"/>
        </w:rPr>
        <w:t>guardbards</w:t>
      </w:r>
      <w:proofErr w:type="spellEnd"/>
      <w:r>
        <w:rPr>
          <w:rFonts w:ascii="Times New Roman" w:hAnsi="Times New Roman" w:cs="Times New Roman"/>
          <w:b/>
          <w:sz w:val="20"/>
          <w:szCs w:val="20"/>
        </w:rPr>
        <w:t xml:space="preserve">.  </w:t>
      </w:r>
    </w:p>
    <w:p w14:paraId="091074FA" w14:textId="22BB0459" w:rsidR="000E081C" w:rsidRDefault="000E081C" w:rsidP="000E081C">
      <w:pPr>
        <w:ind w:left="1420" w:hanging="1420"/>
        <w:jc w:val="both"/>
        <w:rPr>
          <w:rFonts w:ascii="Times New Roman" w:hAnsi="Times New Roman" w:cs="Times New Roman"/>
          <w:b/>
          <w:sz w:val="20"/>
          <w:szCs w:val="20"/>
        </w:rPr>
      </w:pPr>
      <w:r>
        <w:rPr>
          <w:rFonts w:ascii="Times New Roman" w:hAnsi="Times New Roman" w:cs="Times New Roman"/>
          <w:b/>
          <w:sz w:val="20"/>
          <w:szCs w:val="20"/>
        </w:rPr>
        <w:t>Proposal</w:t>
      </w:r>
      <w:r w:rsidRPr="00DE3842">
        <w:rPr>
          <w:rFonts w:ascii="Times New Roman" w:hAnsi="Times New Roman" w:cs="Times New Roman"/>
          <w:b/>
          <w:sz w:val="20"/>
          <w:szCs w:val="20"/>
        </w:rPr>
        <w:t xml:space="preserve"> </w:t>
      </w:r>
      <w:r>
        <w:rPr>
          <w:rFonts w:ascii="Times New Roman" w:hAnsi="Times New Roman" w:cs="Times New Roman"/>
          <w:b/>
          <w:sz w:val="20"/>
          <w:szCs w:val="20"/>
        </w:rPr>
        <w:t>2</w:t>
      </w:r>
      <w:r w:rsidRPr="00DE3842">
        <w:rPr>
          <w:rFonts w:ascii="Times New Roman" w:hAnsi="Times New Roman" w:cs="Times New Roman"/>
          <w:b/>
          <w:sz w:val="20"/>
          <w:szCs w:val="20"/>
        </w:rPr>
        <w:t xml:space="preserve">: </w:t>
      </w:r>
      <w:r>
        <w:rPr>
          <w:rFonts w:ascii="Times New Roman" w:hAnsi="Times New Roman" w:cs="Times New Roman"/>
          <w:b/>
          <w:sz w:val="20"/>
          <w:szCs w:val="20"/>
        </w:rPr>
        <w:tab/>
        <w:t xml:space="preserve">Further study the baseband filter adaptation delay at the UE required to receive PRBs in in-carrier guardbands </w:t>
      </w:r>
      <w:r w:rsidRPr="00800C71">
        <w:rPr>
          <w:rFonts w:ascii="Times New Roman" w:hAnsi="Times New Roman" w:cs="Times New Roman"/>
          <w:b/>
          <w:sz w:val="20"/>
          <w:szCs w:val="20"/>
        </w:rPr>
        <w:t>between contiguous</w:t>
      </w:r>
      <w:r>
        <w:rPr>
          <w:rFonts w:ascii="Times New Roman" w:hAnsi="Times New Roman" w:cs="Times New Roman"/>
          <w:b/>
          <w:sz w:val="20"/>
          <w:szCs w:val="20"/>
        </w:rPr>
        <w:t xml:space="preserve">ly transmitted </w:t>
      </w:r>
      <w:r w:rsidRPr="00800C71">
        <w:rPr>
          <w:rFonts w:ascii="Times New Roman" w:hAnsi="Times New Roman" w:cs="Times New Roman"/>
          <w:b/>
          <w:sz w:val="20"/>
          <w:szCs w:val="20"/>
        </w:rPr>
        <w:t>LBT sub-bands</w:t>
      </w:r>
      <w:r>
        <w:rPr>
          <w:rFonts w:ascii="Times New Roman" w:hAnsi="Times New Roman" w:cs="Times New Roman"/>
          <w:b/>
          <w:sz w:val="20"/>
          <w:szCs w:val="20"/>
        </w:rPr>
        <w:t xml:space="preserve"> by gNB after the </w:t>
      </w:r>
      <w:proofErr w:type="spellStart"/>
      <w:r>
        <w:rPr>
          <w:rFonts w:ascii="Times New Roman" w:hAnsi="Times New Roman" w:cs="Times New Roman"/>
          <w:b/>
          <w:sz w:val="20"/>
          <w:szCs w:val="20"/>
        </w:rPr>
        <w:t>transmititon</w:t>
      </w:r>
      <w:proofErr w:type="spellEnd"/>
      <w:r>
        <w:rPr>
          <w:rFonts w:ascii="Times New Roman" w:hAnsi="Times New Roman" w:cs="Times New Roman"/>
          <w:b/>
          <w:sz w:val="20"/>
          <w:szCs w:val="20"/>
        </w:rPr>
        <w:t xml:space="preserve"> BW is indicated to the UE</w:t>
      </w:r>
      <w:r w:rsidRPr="00800C71">
        <w:rPr>
          <w:rFonts w:ascii="Times New Roman" w:hAnsi="Times New Roman" w:cs="Times New Roman"/>
          <w:b/>
          <w:sz w:val="20"/>
          <w:szCs w:val="20"/>
        </w:rPr>
        <w:t>.</w:t>
      </w:r>
    </w:p>
    <w:p w14:paraId="64BE7458" w14:textId="77777777" w:rsidR="0016405A" w:rsidRDefault="0016405A" w:rsidP="005D1224">
      <w:pPr>
        <w:rPr>
          <w:rFonts w:ascii="Times New Roman" w:hAnsi="Times New Roman" w:cs="Times New Roman"/>
          <w:sz w:val="20"/>
          <w:szCs w:val="20"/>
        </w:rPr>
      </w:pPr>
    </w:p>
    <w:p w14:paraId="6DD39335" w14:textId="4FF0CCC2" w:rsidR="005D1224" w:rsidRDefault="005D1224" w:rsidP="005D1224">
      <w:pPr>
        <w:pStyle w:val="Heading1"/>
      </w:pPr>
      <w:r>
        <w:lastRenderedPageBreak/>
        <w:t xml:space="preserve">         References</w:t>
      </w:r>
    </w:p>
    <w:p w14:paraId="6E303F82"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bookmarkStart w:id="5" w:name="_Ref7620810"/>
      <w:r w:rsidRPr="002E76A2">
        <w:rPr>
          <w:rFonts w:ascii="Times New Roman" w:hAnsi="Times New Roman" w:cs="Times New Roman"/>
          <w:sz w:val="20"/>
          <w:szCs w:val="20"/>
        </w:rPr>
        <w:t>RP-182878, New WID on NR-based Access to Unlicensed Spectrum, Qualcomm</w:t>
      </w:r>
      <w:bookmarkEnd w:id="5"/>
    </w:p>
    <w:p w14:paraId="4C014614"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bookmarkStart w:id="6" w:name="_Ref7705875"/>
      <w:r w:rsidRPr="00E40EBF">
        <w:rPr>
          <w:rFonts w:ascii="Times New Roman" w:hAnsi="Times New Roman" w:cs="Times New Roman"/>
          <w:sz w:val="20"/>
          <w:szCs w:val="20"/>
        </w:rPr>
        <w:t>R4-1904618</w:t>
      </w:r>
      <w:r>
        <w:rPr>
          <w:rFonts w:ascii="Times New Roman" w:hAnsi="Times New Roman" w:cs="Times New Roman"/>
          <w:sz w:val="20"/>
          <w:szCs w:val="20"/>
        </w:rPr>
        <w:t xml:space="preserve">, </w:t>
      </w:r>
      <w:r w:rsidRPr="00E40EBF">
        <w:rPr>
          <w:rFonts w:ascii="Times New Roman" w:hAnsi="Times New Roman" w:cs="Times New Roman"/>
          <w:sz w:val="20"/>
          <w:szCs w:val="20"/>
        </w:rPr>
        <w:t>Guardbands for NR-U wideband operation</w:t>
      </w:r>
      <w:r>
        <w:rPr>
          <w:rFonts w:ascii="Times New Roman" w:hAnsi="Times New Roman" w:cs="Times New Roman"/>
          <w:sz w:val="20"/>
          <w:szCs w:val="20"/>
        </w:rPr>
        <w:t>, Qualcomm</w:t>
      </w:r>
      <w:bookmarkEnd w:id="6"/>
    </w:p>
    <w:p w14:paraId="67EA3DD0"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bookmarkStart w:id="7" w:name="_Ref7705170"/>
      <w:r w:rsidRPr="00E40EBF">
        <w:rPr>
          <w:rFonts w:ascii="Times New Roman" w:hAnsi="Times New Roman" w:cs="Times New Roman"/>
          <w:sz w:val="20"/>
          <w:szCs w:val="20"/>
        </w:rPr>
        <w:t>R4-1904633</w:t>
      </w:r>
      <w:r>
        <w:rPr>
          <w:rFonts w:ascii="Times New Roman" w:hAnsi="Times New Roman" w:cs="Times New Roman"/>
          <w:sz w:val="20"/>
          <w:szCs w:val="20"/>
        </w:rPr>
        <w:t xml:space="preserve">, </w:t>
      </w:r>
      <w:r w:rsidRPr="00E40EBF">
        <w:rPr>
          <w:rFonts w:ascii="Times New Roman" w:hAnsi="Times New Roman" w:cs="Times New Roman"/>
          <w:sz w:val="20"/>
          <w:szCs w:val="20"/>
        </w:rPr>
        <w:t>Discussion on channel bandwidths for NR-U</w:t>
      </w:r>
      <w:r>
        <w:rPr>
          <w:rFonts w:ascii="Times New Roman" w:hAnsi="Times New Roman" w:cs="Times New Roman"/>
          <w:sz w:val="20"/>
          <w:szCs w:val="20"/>
        </w:rPr>
        <w:t>, Nokia</w:t>
      </w:r>
      <w:bookmarkEnd w:id="7"/>
    </w:p>
    <w:p w14:paraId="20523885"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2E76A2">
        <w:rPr>
          <w:rFonts w:ascii="Times New Roman" w:hAnsi="Times New Roman" w:cs="Times New Roman"/>
          <w:sz w:val="20"/>
          <w:szCs w:val="20"/>
        </w:rPr>
        <w:t>R4-1903175,</w:t>
      </w:r>
      <w:r>
        <w:rPr>
          <w:rFonts w:ascii="Times New Roman" w:hAnsi="Times New Roman" w:cs="Times New Roman"/>
          <w:sz w:val="20"/>
          <w:szCs w:val="20"/>
        </w:rPr>
        <w:t xml:space="preserve"> </w:t>
      </w:r>
      <w:r w:rsidRPr="002E76A2">
        <w:rPr>
          <w:rFonts w:ascii="Times New Roman" w:hAnsi="Times New Roman" w:cs="Times New Roman"/>
          <w:sz w:val="20"/>
          <w:szCs w:val="20"/>
        </w:rPr>
        <w:t>Wideband operation at UE for NR-U</w:t>
      </w:r>
      <w:r>
        <w:rPr>
          <w:rFonts w:ascii="Times New Roman" w:hAnsi="Times New Roman" w:cs="Times New Roman"/>
          <w:sz w:val="20"/>
          <w:szCs w:val="20"/>
        </w:rPr>
        <w:t xml:space="preserve">, </w:t>
      </w:r>
      <w:r w:rsidRPr="002E76A2">
        <w:rPr>
          <w:rFonts w:ascii="Times New Roman" w:hAnsi="Times New Roman" w:cs="Times New Roman"/>
          <w:sz w:val="20"/>
          <w:szCs w:val="20"/>
        </w:rPr>
        <w:t>Huawei, HiSilicon</w:t>
      </w:r>
    </w:p>
    <w:p w14:paraId="0D4F05A2"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2E76A2">
        <w:rPr>
          <w:rFonts w:ascii="Times New Roman" w:hAnsi="Times New Roman" w:cs="Times New Roman"/>
          <w:sz w:val="20"/>
          <w:szCs w:val="20"/>
        </w:rPr>
        <w:t>R4-1904637</w:t>
      </w:r>
      <w:r>
        <w:rPr>
          <w:rFonts w:ascii="Times New Roman" w:hAnsi="Times New Roman" w:cs="Times New Roman"/>
          <w:sz w:val="20"/>
          <w:szCs w:val="20"/>
        </w:rPr>
        <w:t xml:space="preserve">, </w:t>
      </w:r>
      <w:r w:rsidRPr="002E76A2">
        <w:rPr>
          <w:rFonts w:ascii="Times New Roman" w:hAnsi="Times New Roman" w:cs="Times New Roman"/>
          <w:sz w:val="20"/>
          <w:szCs w:val="20"/>
        </w:rPr>
        <w:t>Discussion on wideband carrier operation for NR-U</w:t>
      </w:r>
      <w:r>
        <w:rPr>
          <w:rFonts w:ascii="Times New Roman" w:hAnsi="Times New Roman" w:cs="Times New Roman"/>
          <w:sz w:val="20"/>
          <w:szCs w:val="20"/>
        </w:rPr>
        <w:t xml:space="preserve">, </w:t>
      </w:r>
      <w:r w:rsidRPr="002E76A2">
        <w:rPr>
          <w:rFonts w:ascii="Times New Roman" w:hAnsi="Times New Roman" w:cs="Times New Roman"/>
          <w:sz w:val="20"/>
          <w:szCs w:val="20"/>
        </w:rPr>
        <w:t>Nokia, Nokia Shanghai Bell</w:t>
      </w:r>
    </w:p>
    <w:p w14:paraId="2B97DDFC"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bookmarkStart w:id="8" w:name="_Ref7620823"/>
      <w:r w:rsidRPr="00436D5B">
        <w:rPr>
          <w:rFonts w:ascii="Times New Roman" w:hAnsi="Times New Roman" w:cs="Times New Roman"/>
          <w:sz w:val="20"/>
          <w:szCs w:val="20"/>
        </w:rPr>
        <w:t>R4-1905209</w:t>
      </w:r>
      <w:r>
        <w:rPr>
          <w:rFonts w:ascii="Times New Roman" w:hAnsi="Times New Roman" w:cs="Times New Roman"/>
          <w:sz w:val="20"/>
          <w:szCs w:val="20"/>
        </w:rPr>
        <w:t xml:space="preserve">, </w:t>
      </w:r>
      <w:r w:rsidRPr="00436D5B">
        <w:rPr>
          <w:rFonts w:ascii="Times New Roman" w:hAnsi="Times New Roman" w:cs="Times New Roman"/>
          <w:sz w:val="20"/>
          <w:szCs w:val="20"/>
        </w:rPr>
        <w:t>LS reply on wideband carrier operation for NR-U</w:t>
      </w:r>
      <w:bookmarkEnd w:id="8"/>
    </w:p>
    <w:p w14:paraId="7C2BE6FB"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bookmarkStart w:id="9" w:name="_Ref7693691"/>
      <w:r w:rsidRPr="00C75543">
        <w:rPr>
          <w:rFonts w:ascii="Times New Roman" w:hAnsi="Times New Roman" w:cs="Times New Roman"/>
          <w:sz w:val="20"/>
          <w:szCs w:val="20"/>
        </w:rPr>
        <w:t>R4-1902503</w:t>
      </w:r>
      <w:r>
        <w:rPr>
          <w:rFonts w:ascii="Times New Roman" w:hAnsi="Times New Roman" w:cs="Times New Roman"/>
          <w:sz w:val="20"/>
          <w:szCs w:val="20"/>
        </w:rPr>
        <w:t xml:space="preserve">, </w:t>
      </w:r>
      <w:r w:rsidRPr="00C75543">
        <w:rPr>
          <w:rFonts w:ascii="Times New Roman" w:hAnsi="Times New Roman" w:cs="Times New Roman"/>
          <w:sz w:val="20"/>
          <w:szCs w:val="20"/>
        </w:rPr>
        <w:t>LS reply on wideband carrier operation for NR-U</w:t>
      </w:r>
      <w:bookmarkEnd w:id="9"/>
    </w:p>
    <w:p w14:paraId="3B49349A" w14:textId="77777777" w:rsidR="000E081C" w:rsidRPr="00F942D8"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bookmarkStart w:id="10" w:name="_Ref7451570"/>
      <w:r w:rsidRPr="002E76A2">
        <w:rPr>
          <w:rFonts w:ascii="Times New Roman" w:hAnsi="Times New Roman" w:cs="Times New Roman"/>
          <w:sz w:val="20"/>
          <w:szCs w:val="20"/>
        </w:rPr>
        <w:t>R4-1904637</w:t>
      </w:r>
      <w:r>
        <w:rPr>
          <w:rFonts w:ascii="Times New Roman" w:hAnsi="Times New Roman" w:cs="Times New Roman"/>
          <w:sz w:val="20"/>
          <w:szCs w:val="20"/>
        </w:rPr>
        <w:t xml:space="preserve">, </w:t>
      </w:r>
      <w:r w:rsidRPr="002E76A2">
        <w:rPr>
          <w:rFonts w:ascii="Times New Roman" w:hAnsi="Times New Roman" w:cs="Times New Roman"/>
          <w:sz w:val="20"/>
          <w:szCs w:val="20"/>
        </w:rPr>
        <w:t>Discussion on wideband carrier operation for NR-U</w:t>
      </w:r>
      <w:r>
        <w:rPr>
          <w:rFonts w:ascii="Times New Roman" w:hAnsi="Times New Roman" w:cs="Times New Roman"/>
          <w:sz w:val="20"/>
          <w:szCs w:val="20"/>
        </w:rPr>
        <w:t xml:space="preserve">, </w:t>
      </w:r>
      <w:r w:rsidRPr="002E76A2">
        <w:rPr>
          <w:rFonts w:ascii="Times New Roman" w:hAnsi="Times New Roman" w:cs="Times New Roman"/>
          <w:sz w:val="20"/>
          <w:szCs w:val="20"/>
        </w:rPr>
        <w:t>Nokia, Nokia Shanghai Bell</w:t>
      </w:r>
      <w:bookmarkEnd w:id="10"/>
    </w:p>
    <w:p w14:paraId="0273D6E2" w14:textId="77777777" w:rsidR="000E081C" w:rsidRDefault="000E081C" w:rsidP="000E081C">
      <w:pPr>
        <w:pStyle w:val="ListParagraph"/>
        <w:numPr>
          <w:ilvl w:val="0"/>
          <w:numId w:val="5"/>
        </w:numPr>
        <w:rPr>
          <w:rFonts w:ascii="Times New Roman" w:hAnsi="Times New Roman" w:cs="Times New Roman"/>
          <w:sz w:val="20"/>
          <w:szCs w:val="20"/>
        </w:rPr>
      </w:pPr>
      <w:bookmarkStart w:id="11" w:name="_Ref7692856"/>
      <w:r w:rsidRPr="000563B2">
        <w:rPr>
          <w:rFonts w:ascii="Times New Roman" w:hAnsi="Times New Roman" w:cs="Times New Roman"/>
          <w:sz w:val="20"/>
          <w:szCs w:val="20"/>
        </w:rPr>
        <w:t>R4-1900196, On RAN1 Reply LS on wideband carrier operation for NR-U, AT&amp;T</w:t>
      </w:r>
      <w:bookmarkEnd w:id="11"/>
    </w:p>
    <w:p w14:paraId="310754E6" w14:textId="77777777" w:rsidR="000E081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Pr="002E76A2">
        <w:rPr>
          <w:rFonts w:ascii="Times New Roman" w:hAnsi="Times New Roman" w:cs="Times New Roman"/>
          <w:sz w:val="20"/>
          <w:szCs w:val="20"/>
        </w:rPr>
        <w:t>R4-1903175,</w:t>
      </w:r>
      <w:r>
        <w:rPr>
          <w:rFonts w:ascii="Times New Roman" w:hAnsi="Times New Roman" w:cs="Times New Roman"/>
          <w:sz w:val="20"/>
          <w:szCs w:val="20"/>
        </w:rPr>
        <w:t xml:space="preserve"> </w:t>
      </w:r>
      <w:r w:rsidRPr="002E76A2">
        <w:rPr>
          <w:rFonts w:ascii="Times New Roman" w:hAnsi="Times New Roman" w:cs="Times New Roman"/>
          <w:sz w:val="20"/>
          <w:szCs w:val="20"/>
        </w:rPr>
        <w:t>Wideband operation at UE for NR-U</w:t>
      </w:r>
      <w:r>
        <w:rPr>
          <w:rFonts w:ascii="Times New Roman" w:hAnsi="Times New Roman" w:cs="Times New Roman"/>
          <w:sz w:val="20"/>
          <w:szCs w:val="20"/>
        </w:rPr>
        <w:t xml:space="preserve">, </w:t>
      </w:r>
      <w:r w:rsidRPr="002E76A2">
        <w:rPr>
          <w:rFonts w:ascii="Times New Roman" w:hAnsi="Times New Roman" w:cs="Times New Roman"/>
          <w:sz w:val="20"/>
          <w:szCs w:val="20"/>
        </w:rPr>
        <w:t>Huawei, HiSilicon</w:t>
      </w:r>
    </w:p>
    <w:p w14:paraId="0150C943" w14:textId="42B712B2" w:rsidR="000E081C" w:rsidRPr="00E4738C" w:rsidRDefault="000E081C" w:rsidP="000E081C">
      <w:pPr>
        <w:numPr>
          <w:ilvl w:val="0"/>
          <w:numId w:val="5"/>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E4738C">
        <w:rPr>
          <w:rFonts w:ascii="Times New Roman" w:hAnsi="Times New Roman" w:cs="Times New Roman"/>
          <w:sz w:val="20"/>
          <w:szCs w:val="20"/>
        </w:rPr>
        <w:t xml:space="preserve"> </w:t>
      </w:r>
      <w:bookmarkStart w:id="12" w:name="_Ref7706397"/>
      <w:r w:rsidRPr="00E4738C">
        <w:rPr>
          <w:rFonts w:ascii="Times New Roman" w:hAnsi="Times New Roman" w:cs="Times New Roman"/>
          <w:sz w:val="20"/>
          <w:szCs w:val="20"/>
        </w:rPr>
        <w:t>R1-1904194, On wideband operation in NR-U, Nokia, Nokia Shanghai Bell</w:t>
      </w:r>
      <w:bookmarkEnd w:id="12"/>
    </w:p>
    <w:p w14:paraId="3793EF20" w14:textId="144D2D48" w:rsidR="001A2D19" w:rsidRPr="00E4738C" w:rsidRDefault="001A2D19" w:rsidP="001A2D19">
      <w:pPr>
        <w:pStyle w:val="ListParagraph"/>
        <w:numPr>
          <w:ilvl w:val="0"/>
          <w:numId w:val="5"/>
        </w:numPr>
        <w:rPr>
          <w:rFonts w:ascii="Times New Roman" w:hAnsi="Times New Roman" w:cs="Times New Roman"/>
          <w:sz w:val="20"/>
          <w:szCs w:val="20"/>
        </w:rPr>
      </w:pPr>
      <w:r w:rsidRPr="00E4738C">
        <w:rPr>
          <w:rFonts w:ascii="Times New Roman" w:hAnsi="Times New Roman" w:cs="Times New Roman"/>
          <w:sz w:val="20"/>
          <w:szCs w:val="20"/>
        </w:rPr>
        <w:t xml:space="preserve"> </w:t>
      </w:r>
      <w:r w:rsidRPr="00E4738C">
        <w:rPr>
          <w:rFonts w:ascii="Times New Roman" w:hAnsi="Times New Roman" w:cs="Times New Roman"/>
          <w:sz w:val="20"/>
          <w:szCs w:val="20"/>
        </w:rPr>
        <w:t>R1-1906657, On wideband operation in NR-U, Nokia, Nokia Shanghai Bell</w:t>
      </w:r>
    </w:p>
    <w:p w14:paraId="0455106F" w14:textId="77777777" w:rsidR="001A2D19" w:rsidRDefault="001A2D19" w:rsidP="001A2D19">
      <w:pPr>
        <w:overflowPunct w:val="0"/>
        <w:autoSpaceDE w:val="0"/>
        <w:autoSpaceDN w:val="0"/>
        <w:adjustRightInd w:val="0"/>
        <w:spacing w:after="180" w:line="240" w:lineRule="auto"/>
        <w:ind w:left="720"/>
        <w:textAlignment w:val="baseline"/>
        <w:rPr>
          <w:rFonts w:ascii="Times New Roman" w:hAnsi="Times New Roman" w:cs="Times New Roman"/>
          <w:sz w:val="20"/>
          <w:szCs w:val="20"/>
        </w:rPr>
      </w:pPr>
    </w:p>
    <w:p w14:paraId="2A6DE62F" w14:textId="77777777" w:rsidR="00D00901" w:rsidRPr="003B08BA" w:rsidRDefault="00D00901" w:rsidP="00DE7FB2">
      <w:pPr>
        <w:rPr>
          <w:rFonts w:ascii="Times New Roman" w:hAnsi="Times New Roman" w:cs="Times New Roman"/>
          <w:sz w:val="20"/>
          <w:szCs w:val="20"/>
        </w:rPr>
      </w:pPr>
    </w:p>
    <w:sectPr w:rsidR="00D00901" w:rsidRPr="003B08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6B8A9" w14:textId="77777777" w:rsidR="009F4C1A" w:rsidRDefault="009F4C1A" w:rsidP="002B3503">
      <w:pPr>
        <w:spacing w:after="0"/>
      </w:pPr>
      <w:r>
        <w:separator/>
      </w:r>
    </w:p>
  </w:endnote>
  <w:endnote w:type="continuationSeparator" w:id="0">
    <w:p w14:paraId="7D0A68AC" w14:textId="77777777" w:rsidR="009F4C1A" w:rsidRDefault="009F4C1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1BC5" w14:textId="77777777" w:rsidR="009F4C1A" w:rsidRDefault="009F4C1A" w:rsidP="002B3503">
      <w:pPr>
        <w:spacing w:after="0"/>
      </w:pPr>
      <w:r>
        <w:separator/>
      </w:r>
    </w:p>
  </w:footnote>
  <w:footnote w:type="continuationSeparator" w:id="0">
    <w:p w14:paraId="2ECFCEA8" w14:textId="77777777" w:rsidR="009F4C1A" w:rsidRDefault="009F4C1A"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3"/>
  </w:num>
  <w:num w:numId="2">
    <w:abstractNumId w:val="0"/>
  </w:num>
  <w:num w:numId="3">
    <w:abstractNumId w:val="4"/>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30A10"/>
    <w:rsid w:val="00046336"/>
    <w:rsid w:val="00046CB2"/>
    <w:rsid w:val="00046E7A"/>
    <w:rsid w:val="00054BAF"/>
    <w:rsid w:val="000563B2"/>
    <w:rsid w:val="00061FF7"/>
    <w:rsid w:val="00071C81"/>
    <w:rsid w:val="00073954"/>
    <w:rsid w:val="000759DF"/>
    <w:rsid w:val="00092717"/>
    <w:rsid w:val="0009739E"/>
    <w:rsid w:val="000A1DE6"/>
    <w:rsid w:val="000A444F"/>
    <w:rsid w:val="000A59C7"/>
    <w:rsid w:val="000B097F"/>
    <w:rsid w:val="000B1863"/>
    <w:rsid w:val="000B32C4"/>
    <w:rsid w:val="000B3518"/>
    <w:rsid w:val="000B4469"/>
    <w:rsid w:val="000B566F"/>
    <w:rsid w:val="000B7553"/>
    <w:rsid w:val="000C21EB"/>
    <w:rsid w:val="000C27F0"/>
    <w:rsid w:val="000C53B2"/>
    <w:rsid w:val="000D024F"/>
    <w:rsid w:val="000D44BB"/>
    <w:rsid w:val="000D588B"/>
    <w:rsid w:val="000D7452"/>
    <w:rsid w:val="000E081C"/>
    <w:rsid w:val="000F21F8"/>
    <w:rsid w:val="000F3370"/>
    <w:rsid w:val="0010706D"/>
    <w:rsid w:val="001312D5"/>
    <w:rsid w:val="00142695"/>
    <w:rsid w:val="00156383"/>
    <w:rsid w:val="00157D39"/>
    <w:rsid w:val="0016405A"/>
    <w:rsid w:val="00165161"/>
    <w:rsid w:val="001752EC"/>
    <w:rsid w:val="00176A88"/>
    <w:rsid w:val="00177ED4"/>
    <w:rsid w:val="00183450"/>
    <w:rsid w:val="00187D52"/>
    <w:rsid w:val="001A0655"/>
    <w:rsid w:val="001A1235"/>
    <w:rsid w:val="001A2A9D"/>
    <w:rsid w:val="001A2D19"/>
    <w:rsid w:val="001A2E2B"/>
    <w:rsid w:val="001A62C7"/>
    <w:rsid w:val="001B5E44"/>
    <w:rsid w:val="001D280E"/>
    <w:rsid w:val="001F0D78"/>
    <w:rsid w:val="002039D0"/>
    <w:rsid w:val="0020456B"/>
    <w:rsid w:val="00214359"/>
    <w:rsid w:val="00215B44"/>
    <w:rsid w:val="002177BF"/>
    <w:rsid w:val="002259C5"/>
    <w:rsid w:val="00227C51"/>
    <w:rsid w:val="00251E98"/>
    <w:rsid w:val="0026233E"/>
    <w:rsid w:val="00271211"/>
    <w:rsid w:val="002906A7"/>
    <w:rsid w:val="00291349"/>
    <w:rsid w:val="00295825"/>
    <w:rsid w:val="00296CFE"/>
    <w:rsid w:val="002A3B5B"/>
    <w:rsid w:val="002A45CC"/>
    <w:rsid w:val="002A7181"/>
    <w:rsid w:val="002B3503"/>
    <w:rsid w:val="002D16D3"/>
    <w:rsid w:val="002D19E2"/>
    <w:rsid w:val="002E0D94"/>
    <w:rsid w:val="002E153C"/>
    <w:rsid w:val="002E4DE0"/>
    <w:rsid w:val="002E76A2"/>
    <w:rsid w:val="003057F1"/>
    <w:rsid w:val="00311E44"/>
    <w:rsid w:val="00326CE0"/>
    <w:rsid w:val="00327ABE"/>
    <w:rsid w:val="00332A7E"/>
    <w:rsid w:val="003347DD"/>
    <w:rsid w:val="0034073F"/>
    <w:rsid w:val="00345613"/>
    <w:rsid w:val="00361B8F"/>
    <w:rsid w:val="003703E8"/>
    <w:rsid w:val="003706D1"/>
    <w:rsid w:val="00373D6B"/>
    <w:rsid w:val="00374AFE"/>
    <w:rsid w:val="00375C0E"/>
    <w:rsid w:val="00381595"/>
    <w:rsid w:val="00386FA7"/>
    <w:rsid w:val="00390ABF"/>
    <w:rsid w:val="00391888"/>
    <w:rsid w:val="003A06D8"/>
    <w:rsid w:val="003B08BA"/>
    <w:rsid w:val="003B22FD"/>
    <w:rsid w:val="003B24E3"/>
    <w:rsid w:val="003B5A56"/>
    <w:rsid w:val="003C6E5A"/>
    <w:rsid w:val="003C7BE1"/>
    <w:rsid w:val="003C7DD0"/>
    <w:rsid w:val="003D2DE4"/>
    <w:rsid w:val="003D7635"/>
    <w:rsid w:val="003E2918"/>
    <w:rsid w:val="003F4C7E"/>
    <w:rsid w:val="003F788A"/>
    <w:rsid w:val="004009B0"/>
    <w:rsid w:val="00403797"/>
    <w:rsid w:val="00407ABF"/>
    <w:rsid w:val="004327A3"/>
    <w:rsid w:val="00432E15"/>
    <w:rsid w:val="0043450E"/>
    <w:rsid w:val="00436D5B"/>
    <w:rsid w:val="00457704"/>
    <w:rsid w:val="004660A4"/>
    <w:rsid w:val="00472F37"/>
    <w:rsid w:val="004849A9"/>
    <w:rsid w:val="0049672A"/>
    <w:rsid w:val="004A30FF"/>
    <w:rsid w:val="004A70BC"/>
    <w:rsid w:val="004B2D6E"/>
    <w:rsid w:val="004C1414"/>
    <w:rsid w:val="004C22D3"/>
    <w:rsid w:val="004C3446"/>
    <w:rsid w:val="004C35DB"/>
    <w:rsid w:val="004C3EB7"/>
    <w:rsid w:val="004C44D3"/>
    <w:rsid w:val="004D451A"/>
    <w:rsid w:val="004E4C23"/>
    <w:rsid w:val="004E4F8F"/>
    <w:rsid w:val="00500D3F"/>
    <w:rsid w:val="005014DE"/>
    <w:rsid w:val="005104ED"/>
    <w:rsid w:val="0051077D"/>
    <w:rsid w:val="00513CA2"/>
    <w:rsid w:val="00520BA9"/>
    <w:rsid w:val="00526090"/>
    <w:rsid w:val="0053789A"/>
    <w:rsid w:val="00540AF7"/>
    <w:rsid w:val="00544203"/>
    <w:rsid w:val="00554CD2"/>
    <w:rsid w:val="0055608F"/>
    <w:rsid w:val="00563834"/>
    <w:rsid w:val="005666F3"/>
    <w:rsid w:val="00567A80"/>
    <w:rsid w:val="005704BB"/>
    <w:rsid w:val="00582B41"/>
    <w:rsid w:val="005B3437"/>
    <w:rsid w:val="005C682A"/>
    <w:rsid w:val="005D1224"/>
    <w:rsid w:val="005D7EAF"/>
    <w:rsid w:val="005E1B0E"/>
    <w:rsid w:val="005F06AE"/>
    <w:rsid w:val="00607EA6"/>
    <w:rsid w:val="00610127"/>
    <w:rsid w:val="006122C7"/>
    <w:rsid w:val="00633AC0"/>
    <w:rsid w:val="00635A73"/>
    <w:rsid w:val="00640648"/>
    <w:rsid w:val="00651C31"/>
    <w:rsid w:val="006529D0"/>
    <w:rsid w:val="00656E26"/>
    <w:rsid w:val="006675DE"/>
    <w:rsid w:val="00670745"/>
    <w:rsid w:val="006C47A1"/>
    <w:rsid w:val="006C5C66"/>
    <w:rsid w:val="006C6840"/>
    <w:rsid w:val="006D09CD"/>
    <w:rsid w:val="006E24EE"/>
    <w:rsid w:val="006F5DBA"/>
    <w:rsid w:val="00704759"/>
    <w:rsid w:val="00705C58"/>
    <w:rsid w:val="00717707"/>
    <w:rsid w:val="00722921"/>
    <w:rsid w:val="0072546E"/>
    <w:rsid w:val="00725B20"/>
    <w:rsid w:val="0072684B"/>
    <w:rsid w:val="00727051"/>
    <w:rsid w:val="0072739B"/>
    <w:rsid w:val="00732B7B"/>
    <w:rsid w:val="0073626C"/>
    <w:rsid w:val="0074103A"/>
    <w:rsid w:val="00741F6E"/>
    <w:rsid w:val="00746FAB"/>
    <w:rsid w:val="0074765D"/>
    <w:rsid w:val="00752F5D"/>
    <w:rsid w:val="007557C1"/>
    <w:rsid w:val="00757F10"/>
    <w:rsid w:val="00777604"/>
    <w:rsid w:val="007820D2"/>
    <w:rsid w:val="00783813"/>
    <w:rsid w:val="007A2155"/>
    <w:rsid w:val="007B4C7C"/>
    <w:rsid w:val="007C0E6E"/>
    <w:rsid w:val="007C6B3D"/>
    <w:rsid w:val="007F3B8C"/>
    <w:rsid w:val="00800C71"/>
    <w:rsid w:val="0080281F"/>
    <w:rsid w:val="0080311A"/>
    <w:rsid w:val="008355B9"/>
    <w:rsid w:val="00843155"/>
    <w:rsid w:val="0085216A"/>
    <w:rsid w:val="0085463D"/>
    <w:rsid w:val="0085733E"/>
    <w:rsid w:val="008637C6"/>
    <w:rsid w:val="00871798"/>
    <w:rsid w:val="00872193"/>
    <w:rsid w:val="0087786D"/>
    <w:rsid w:val="00882BFC"/>
    <w:rsid w:val="008970D1"/>
    <w:rsid w:val="008A093B"/>
    <w:rsid w:val="008A4493"/>
    <w:rsid w:val="008B099E"/>
    <w:rsid w:val="008B5B0E"/>
    <w:rsid w:val="008B6B8A"/>
    <w:rsid w:val="008C1646"/>
    <w:rsid w:val="008C72F3"/>
    <w:rsid w:val="008D576A"/>
    <w:rsid w:val="008D5B5E"/>
    <w:rsid w:val="008E0825"/>
    <w:rsid w:val="008E5427"/>
    <w:rsid w:val="008F26A8"/>
    <w:rsid w:val="008F4B2A"/>
    <w:rsid w:val="009052A3"/>
    <w:rsid w:val="009066ED"/>
    <w:rsid w:val="00913BA8"/>
    <w:rsid w:val="009278DA"/>
    <w:rsid w:val="00940559"/>
    <w:rsid w:val="0094122A"/>
    <w:rsid w:val="009823EC"/>
    <w:rsid w:val="009946FF"/>
    <w:rsid w:val="009B162B"/>
    <w:rsid w:val="009B5610"/>
    <w:rsid w:val="009D7045"/>
    <w:rsid w:val="009E58FA"/>
    <w:rsid w:val="009F4C1A"/>
    <w:rsid w:val="00A12967"/>
    <w:rsid w:val="00A129FC"/>
    <w:rsid w:val="00A15F26"/>
    <w:rsid w:val="00A316FB"/>
    <w:rsid w:val="00A33E37"/>
    <w:rsid w:val="00A345D4"/>
    <w:rsid w:val="00A34CE6"/>
    <w:rsid w:val="00A43CD2"/>
    <w:rsid w:val="00A451E8"/>
    <w:rsid w:val="00A5753C"/>
    <w:rsid w:val="00A72F5A"/>
    <w:rsid w:val="00A769AE"/>
    <w:rsid w:val="00A8362A"/>
    <w:rsid w:val="00A923C0"/>
    <w:rsid w:val="00A95AD8"/>
    <w:rsid w:val="00AA2D18"/>
    <w:rsid w:val="00AB30F8"/>
    <w:rsid w:val="00AB4A0E"/>
    <w:rsid w:val="00AC69D2"/>
    <w:rsid w:val="00AD184C"/>
    <w:rsid w:val="00AE253E"/>
    <w:rsid w:val="00AF432F"/>
    <w:rsid w:val="00B04B4B"/>
    <w:rsid w:val="00B05244"/>
    <w:rsid w:val="00B071AB"/>
    <w:rsid w:val="00B14BFC"/>
    <w:rsid w:val="00B2288E"/>
    <w:rsid w:val="00B31179"/>
    <w:rsid w:val="00B32723"/>
    <w:rsid w:val="00B373BE"/>
    <w:rsid w:val="00B41E4E"/>
    <w:rsid w:val="00B44D1F"/>
    <w:rsid w:val="00B45BF6"/>
    <w:rsid w:val="00B45D93"/>
    <w:rsid w:val="00B52AFA"/>
    <w:rsid w:val="00B53F6C"/>
    <w:rsid w:val="00B712E1"/>
    <w:rsid w:val="00B72739"/>
    <w:rsid w:val="00B82BA6"/>
    <w:rsid w:val="00B85846"/>
    <w:rsid w:val="00B8585F"/>
    <w:rsid w:val="00B86687"/>
    <w:rsid w:val="00B878A7"/>
    <w:rsid w:val="00B97C86"/>
    <w:rsid w:val="00BB3C7F"/>
    <w:rsid w:val="00BC080A"/>
    <w:rsid w:val="00BC4298"/>
    <w:rsid w:val="00BC5ED2"/>
    <w:rsid w:val="00BC69ED"/>
    <w:rsid w:val="00BC764C"/>
    <w:rsid w:val="00BE528A"/>
    <w:rsid w:val="00C125E4"/>
    <w:rsid w:val="00C128E2"/>
    <w:rsid w:val="00C132FB"/>
    <w:rsid w:val="00C4277D"/>
    <w:rsid w:val="00C531AF"/>
    <w:rsid w:val="00C637CC"/>
    <w:rsid w:val="00C66C5F"/>
    <w:rsid w:val="00C66D74"/>
    <w:rsid w:val="00C70FB8"/>
    <w:rsid w:val="00C72DB8"/>
    <w:rsid w:val="00C75543"/>
    <w:rsid w:val="00C76AE1"/>
    <w:rsid w:val="00C90084"/>
    <w:rsid w:val="00C917E4"/>
    <w:rsid w:val="00CC27B9"/>
    <w:rsid w:val="00CD4B6A"/>
    <w:rsid w:val="00CE4FBF"/>
    <w:rsid w:val="00CE67FF"/>
    <w:rsid w:val="00CF54E1"/>
    <w:rsid w:val="00CF762C"/>
    <w:rsid w:val="00CF77F0"/>
    <w:rsid w:val="00CF7962"/>
    <w:rsid w:val="00D00901"/>
    <w:rsid w:val="00D02064"/>
    <w:rsid w:val="00D03870"/>
    <w:rsid w:val="00D053D0"/>
    <w:rsid w:val="00D20D83"/>
    <w:rsid w:val="00D224E0"/>
    <w:rsid w:val="00D354F2"/>
    <w:rsid w:val="00D45B3F"/>
    <w:rsid w:val="00D46000"/>
    <w:rsid w:val="00D47389"/>
    <w:rsid w:val="00D77B10"/>
    <w:rsid w:val="00D825F3"/>
    <w:rsid w:val="00D8616A"/>
    <w:rsid w:val="00D93366"/>
    <w:rsid w:val="00DA52C6"/>
    <w:rsid w:val="00DB616A"/>
    <w:rsid w:val="00DC0A82"/>
    <w:rsid w:val="00DC743B"/>
    <w:rsid w:val="00DC7707"/>
    <w:rsid w:val="00DD0D5B"/>
    <w:rsid w:val="00DE2DB1"/>
    <w:rsid w:val="00DE7FB2"/>
    <w:rsid w:val="00DF083A"/>
    <w:rsid w:val="00DF5BCF"/>
    <w:rsid w:val="00DF6FC1"/>
    <w:rsid w:val="00E065A4"/>
    <w:rsid w:val="00E13C7C"/>
    <w:rsid w:val="00E203D5"/>
    <w:rsid w:val="00E35695"/>
    <w:rsid w:val="00E36930"/>
    <w:rsid w:val="00E40EBF"/>
    <w:rsid w:val="00E467CD"/>
    <w:rsid w:val="00E4738C"/>
    <w:rsid w:val="00E50949"/>
    <w:rsid w:val="00E54DA8"/>
    <w:rsid w:val="00E60E91"/>
    <w:rsid w:val="00E63E0B"/>
    <w:rsid w:val="00E71167"/>
    <w:rsid w:val="00E73DFB"/>
    <w:rsid w:val="00E74321"/>
    <w:rsid w:val="00E76CA0"/>
    <w:rsid w:val="00E81005"/>
    <w:rsid w:val="00E91C70"/>
    <w:rsid w:val="00E91E54"/>
    <w:rsid w:val="00E967A2"/>
    <w:rsid w:val="00EA33C6"/>
    <w:rsid w:val="00EA47A7"/>
    <w:rsid w:val="00EA62A1"/>
    <w:rsid w:val="00EA657B"/>
    <w:rsid w:val="00EA7EA4"/>
    <w:rsid w:val="00EB3CBD"/>
    <w:rsid w:val="00EE54F4"/>
    <w:rsid w:val="00F010A7"/>
    <w:rsid w:val="00F056D1"/>
    <w:rsid w:val="00F05EF5"/>
    <w:rsid w:val="00F1352A"/>
    <w:rsid w:val="00F145C0"/>
    <w:rsid w:val="00F207A5"/>
    <w:rsid w:val="00F221F6"/>
    <w:rsid w:val="00F231F1"/>
    <w:rsid w:val="00F314FA"/>
    <w:rsid w:val="00F34A33"/>
    <w:rsid w:val="00F40106"/>
    <w:rsid w:val="00F44B25"/>
    <w:rsid w:val="00F46F1B"/>
    <w:rsid w:val="00F51CC8"/>
    <w:rsid w:val="00F520AA"/>
    <w:rsid w:val="00F70AA6"/>
    <w:rsid w:val="00F72300"/>
    <w:rsid w:val="00F861B7"/>
    <w:rsid w:val="00F973BE"/>
    <w:rsid w:val="00FA024C"/>
    <w:rsid w:val="00FA04E4"/>
    <w:rsid w:val="00FA41A2"/>
    <w:rsid w:val="00FA5260"/>
    <w:rsid w:val="00FB1659"/>
    <w:rsid w:val="00FB7C5B"/>
    <w:rsid w:val="00FC3DCB"/>
    <w:rsid w:val="00FD7186"/>
    <w:rsid w:val="00FF1DD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D1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link w:val="Heading4Char"/>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1A2D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D19"/>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semiHidden/>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uiPriority w:val="99"/>
    <w:qFormat/>
    <w:rsid w:val="00607EA6"/>
    <w:rPr>
      <w:b/>
    </w:rPr>
  </w:style>
  <w:style w:type="paragraph" w:customStyle="1" w:styleId="TAC">
    <w:name w:val="TAC"/>
    <w:basedOn w:val="TAL"/>
    <w:link w:val="TACChar"/>
    <w:qFormat/>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link w:val="B1Char"/>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uiPriority w:val="99"/>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uiPriority w:val="99"/>
    <w:semiHidden/>
    <w:unhideWhenUsed/>
    <w:rsid w:val="000C21EB"/>
    <w:rPr>
      <w:sz w:val="16"/>
      <w:szCs w:val="16"/>
    </w:rPr>
  </w:style>
  <w:style w:type="paragraph" w:styleId="CommentText">
    <w:name w:val="annotation text"/>
    <w:basedOn w:val="Normal"/>
    <w:link w:val="CommentTextChar"/>
    <w:uiPriority w:val="99"/>
    <w:semiHidden/>
    <w:unhideWhenUsed/>
    <w:rsid w:val="000C21EB"/>
  </w:style>
  <w:style w:type="character" w:customStyle="1" w:styleId="CommentTextChar">
    <w:name w:val="Comment Text Char"/>
    <w:basedOn w:val="DefaultParagraphFont"/>
    <w:link w:val="CommentText"/>
    <w:uiPriority w:val="99"/>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link w:val="Heading4"/>
    <w:rsid w:val="00156383"/>
    <w:rPr>
      <w:rFonts w:ascii="Arial" w:hAnsi="Arial"/>
      <w:sz w:val="24"/>
      <w:lang w:val="en-GB" w:eastAsia="en-US"/>
    </w:rPr>
  </w:style>
  <w:style w:type="paragraph" w:styleId="ListParagraph">
    <w:name w:val="List Paragraph"/>
    <w:basedOn w:val="Normal"/>
    <w:uiPriority w:val="34"/>
    <w:qFormat/>
    <w:rsid w:val="005D1224"/>
    <w:pPr>
      <w:ind w:left="720"/>
      <w:contextualSpacing/>
    </w:pPr>
  </w:style>
  <w:style w:type="paragraph" w:styleId="Caption">
    <w:name w:val="caption"/>
    <w:basedOn w:val="Normal"/>
    <w:next w:val="Normal"/>
    <w:uiPriority w:val="35"/>
    <w:unhideWhenUsed/>
    <w:qFormat/>
    <w:rsid w:val="00326CE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36002">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A8080-5A10-4A36-939F-1C52686F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1375</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2019-05-03T08:20:00Z</dcterms:created>
  <dcterms:modified xsi:type="dcterms:W3CDTF">2019-05-03T12:10:00Z</dcterms:modified>
</cp:coreProperties>
</file>